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498" w:rsidRDefault="00BE7498" w:rsidP="00BE7498">
      <w:pPr>
        <w:pStyle w:val="af2"/>
      </w:pPr>
      <w:r w:rsidRPr="00A80A62">
        <w:rPr>
          <w:rFonts w:hint="eastAsia"/>
        </w:rPr>
        <w:t>ストップ・ザ・温暖化！</w:t>
      </w:r>
    </w:p>
    <w:p w:rsidR="00BE7498" w:rsidRPr="003D46C3" w:rsidRDefault="00BE7498" w:rsidP="00BE7498">
      <w:r w:rsidRPr="00433D10">
        <w:rPr>
          <w:rFonts w:hint="eastAsia"/>
        </w:rPr>
        <w:cr/>
      </w:r>
      <w:r w:rsidRPr="003D46C3">
        <w:rPr>
          <w:rFonts w:hint="eastAsia"/>
        </w:rPr>
        <w:t>地球温暖化の現状と原因を把握し、少しでも阻止するために、私たちが今、何をしなければいけないかを考えます。</w:t>
      </w:r>
    </w:p>
    <w:p w:rsidR="006504EE" w:rsidRPr="00A80A62" w:rsidRDefault="000576A2" w:rsidP="00BE7498">
      <w:pPr>
        <w:pStyle w:val="1"/>
      </w:pPr>
      <w:r w:rsidRPr="00A80A62">
        <w:rPr>
          <w:rFonts w:hint="eastAsia"/>
        </w:rPr>
        <w:t>地球温暖化の原因</w:t>
      </w:r>
    </w:p>
    <w:p w:rsidR="006504EE" w:rsidRPr="00A80A62" w:rsidRDefault="000575C8" w:rsidP="006504EE">
      <w:pPr>
        <w:pStyle w:val="a3"/>
        <w:rPr>
          <w:rFonts w:asciiTheme="minorEastAsia" w:eastAsiaTheme="minorEastAsia" w:hAnsiTheme="minorEastAsia" w:cs="ＭＳ ゴシック"/>
        </w:rPr>
      </w:pPr>
      <w:r>
        <w:rPr>
          <w:rFonts w:asciiTheme="minorEastAsia" w:hAnsiTheme="minorEastAsia" w:hint="eastAsia"/>
          <w:noProof/>
        </w:rPr>
        <w:drawing>
          <wp:anchor distT="0" distB="0" distL="114300" distR="114300" simplePos="0" relativeHeight="251670528" behindDoc="1" locked="0" layoutInCell="1" allowOverlap="1" wp14:editId="00920552">
            <wp:simplePos x="0" y="0"/>
            <wp:positionH relativeFrom="column">
              <wp:posOffset>3820795</wp:posOffset>
            </wp:positionH>
            <wp:positionV relativeFrom="paragraph">
              <wp:posOffset>413385</wp:posOffset>
            </wp:positionV>
            <wp:extent cx="2328545" cy="1971675"/>
            <wp:effectExtent l="0" t="38100" r="0" b="104775"/>
            <wp:wrapSquare wrapText="bothSides"/>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E265C6" w:rsidRPr="00A80A62">
        <w:rPr>
          <w:rFonts w:asciiTheme="minorEastAsia" w:eastAsiaTheme="minorEastAsia" w:hAnsiTheme="minorEastAsia" w:cs="ＭＳ ゴシック" w:hint="eastAsia"/>
        </w:rPr>
        <w:t>地球温暖化のおもな原因は、</w:t>
      </w:r>
      <w:r w:rsidR="00630EBB">
        <w:rPr>
          <w:rFonts w:asciiTheme="minorEastAsia" w:eastAsiaTheme="minorEastAsia" w:hAnsiTheme="minorEastAsia" w:cs="ＭＳ ゴシック" w:hint="eastAsia"/>
        </w:rPr>
        <w:t>二酸化炭素（CO</w:t>
      </w:r>
      <w:r w:rsidR="00FA6BB7" w:rsidRPr="00FA6BB7">
        <w:rPr>
          <w:rFonts w:asciiTheme="minorEastAsia" w:eastAsiaTheme="minorEastAsia" w:hAnsiTheme="minorEastAsia" w:cs="ＭＳ ゴシック" w:hint="eastAsia"/>
          <w:vertAlign w:val="subscript"/>
        </w:rPr>
        <w:t>２</w:t>
      </w:r>
      <w:r w:rsidR="00630EBB">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w:t>
      </w:r>
      <w:r w:rsidR="008C430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r w:rsidR="006504EE" w:rsidRPr="00A80A62">
        <w:rPr>
          <w:rFonts w:asciiTheme="minorEastAsia" w:eastAsiaTheme="minorEastAsia" w:hAnsiTheme="minorEastAsia" w:cs="ＭＳ ゴシック" w:hint="eastAsia"/>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rsidR="00270ED2" w:rsidRPr="00A80A62" w:rsidRDefault="00270ED2" w:rsidP="00323C9E">
      <w:pPr>
        <w:pStyle w:val="1"/>
      </w:pPr>
      <w:r w:rsidRPr="00A80A62">
        <w:rPr>
          <w:rFonts w:hint="eastAsia"/>
        </w:rPr>
        <w:t>地球温暖化による影響</w:t>
      </w:r>
    </w:p>
    <w:p w:rsidR="004A3B29" w:rsidRDefault="00270ED2" w:rsidP="00183A0A">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r w:rsidR="00183A0A" w:rsidRPr="00A80A62">
        <w:rPr>
          <w:rFonts w:asciiTheme="minorEastAsia" w:eastAsiaTheme="minorEastAsia" w:hAnsiTheme="minorEastAsia" w:cs="ＭＳ ゴシック" w:hint="eastAsia"/>
        </w:rPr>
        <w:t xml:space="preserve"> </w:t>
      </w:r>
    </w:p>
    <w:p w:rsidR="004A3B29" w:rsidRDefault="004A3B29">
      <w:pPr>
        <w:rPr>
          <w:rFonts w:asciiTheme="minorEastAsia" w:hAnsiTheme="minorEastAsia" w:cs="ＭＳ ゴシック"/>
        </w:rPr>
      </w:pPr>
      <w:r>
        <w:rPr>
          <w:rFonts w:asciiTheme="minorEastAsia" w:hAnsiTheme="minorEastAsia" w:cs="ＭＳ ゴシック"/>
        </w:rPr>
        <w:br w:type="page"/>
      </w:r>
    </w:p>
    <w:p w:rsidR="00270ED2" w:rsidRPr="00A80A62" w:rsidRDefault="00270ED2" w:rsidP="003D46C3">
      <w:pPr>
        <w:pStyle w:val="1"/>
      </w:pPr>
      <w:r w:rsidRPr="00A80A62">
        <w:rPr>
          <w:rFonts w:hint="eastAsia"/>
        </w:rPr>
        <w:lastRenderedPageBreak/>
        <w:t>地球温暖化による海面の上昇</w:t>
      </w:r>
    </w:p>
    <w:p w:rsidR="00270ED2" w:rsidRDefault="00183A0A" w:rsidP="00E265C6">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rsidR="00270ED2" w:rsidRPr="00A80A62" w:rsidRDefault="00270ED2" w:rsidP="003D46C3">
      <w:pPr>
        <w:pStyle w:val="1"/>
      </w:pPr>
      <w:r w:rsidRPr="00A80A62">
        <w:rPr>
          <w:rFonts w:hint="eastAsia"/>
        </w:rPr>
        <w:t>世界的な水不足・食料危機</w:t>
      </w:r>
    </w:p>
    <w:p w:rsidR="00270ED2" w:rsidRDefault="00C40EDA" w:rsidP="00270ED2">
      <w:pPr>
        <w:pStyle w:val="a3"/>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2336" behindDoc="0" locked="0" layoutInCell="1" allowOverlap="1" wp14:editId="00EFD7AF">
            <wp:simplePos x="0" y="0"/>
            <wp:positionH relativeFrom="column">
              <wp:posOffset>3850640</wp:posOffset>
            </wp:positionH>
            <wp:positionV relativeFrom="paragraph">
              <wp:posOffset>142875</wp:posOffset>
            </wp:positionV>
            <wp:extent cx="2275205" cy="1514475"/>
            <wp:effectExtent l="0" t="0" r="0" b="9525"/>
            <wp:wrapSquare wrapText="bothSides"/>
            <wp:docPr id="19" name="図 19" descr="C:\Users\yuko\AppData\Local\Microsoft\Windows\Temporary Internet Files\Content.IE5\E2AIM8AT\MP900437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C:\Users\yuko\AppData\Local\Microsoft\Windows\Temporary Internet Files\Content.IE5\E2AIM8AT\MP900437262[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75205" cy="1514475"/>
                    </a:xfrm>
                    <a:prstGeom prst="rect">
                      <a:avLst/>
                    </a:prstGeom>
                    <a:ln>
                      <a:noFill/>
                    </a:ln>
                    <a:effectLst>
                      <a:softEdge rad="112500"/>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地</w:t>
      </w:r>
      <w:r w:rsidR="00FA6BB7">
        <w:rPr>
          <w:rFonts w:asciiTheme="minorEastAsia" w:eastAsiaTheme="minorEastAsia" w:hAnsiTheme="minorEastAsia" w:cs="ＭＳ ゴシック" w:hint="eastAsia"/>
        </w:rPr>
        <w:t>球温暖化の最大の問題は、水や食料が世界的に不足してくることです。</w:t>
      </w:r>
      <w:r w:rsidR="00270ED2" w:rsidRPr="00A80A62">
        <w:rPr>
          <w:rFonts w:asciiTheme="minorEastAsia" w:eastAsiaTheme="minorEastAsia" w:hAnsiTheme="minorEastAsia" w:cs="ＭＳ ゴシック" w:hint="eastAsia"/>
        </w:rPr>
        <w:t>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w:t>
      </w:r>
      <w:r w:rsidR="00882D7E">
        <w:rPr>
          <w:rFonts w:asciiTheme="minorEastAsia" w:eastAsiaTheme="minorEastAsia" w:hAnsiTheme="minorEastAsia" w:cs="ＭＳ ゴシック" w:hint="eastAsia"/>
        </w:rPr>
        <w:t>。</w:t>
      </w:r>
      <w:r w:rsidR="00270ED2" w:rsidRPr="00A80A62">
        <w:rPr>
          <w:rFonts w:asciiTheme="minorEastAsia" w:eastAsiaTheme="minorEastAsia" w:hAnsiTheme="minorEastAsia" w:cs="ＭＳ ゴシック" w:hint="eastAsia"/>
        </w:rPr>
        <w:t>（国連IPCC報告）</w:t>
      </w:r>
      <w:r w:rsidR="00183A0A" w:rsidRPr="00A80A62">
        <w:rPr>
          <w:rFonts w:asciiTheme="minorEastAsia" w:eastAsiaTheme="minorEastAsia" w:hAnsiTheme="minorEastAsia" w:cs="ＭＳ ゴシック" w:hint="eastAsia"/>
        </w:rPr>
        <w:t>。</w:t>
      </w:r>
    </w:p>
    <w:p w:rsidR="00882D7E" w:rsidRPr="00A80A62" w:rsidRDefault="00882D7E" w:rsidP="00270ED2">
      <w:pPr>
        <w:pStyle w:val="a3"/>
        <w:rPr>
          <w:rFonts w:asciiTheme="minorEastAsia" w:eastAsiaTheme="minorEastAsia" w:hAnsiTheme="minorEastAsia" w:cs="ＭＳ ゴシック"/>
        </w:rPr>
      </w:pPr>
      <w:r>
        <w:rPr>
          <w:rFonts w:asciiTheme="minorEastAsia" w:eastAsiaTheme="minorEastAsia" w:hAnsiTheme="minorEastAsia" w:cs="ＭＳ ゴシック" w:hint="eastAsia"/>
        </w:rPr>
        <w:t>＊IPCC（Intergovernmental Panel on Climate Change：気候変動に関する政府間パネル）は、1989年、WMO（</w:t>
      </w:r>
      <w:r w:rsidRPr="00882D7E">
        <w:rPr>
          <w:rFonts w:asciiTheme="minorEastAsia" w:eastAsiaTheme="minorEastAsia" w:hAnsiTheme="minorEastAsia" w:cs="ＭＳ ゴシック" w:hint="eastAsia"/>
        </w:rPr>
        <w:t>世界気象機関</w:t>
      </w:r>
      <w:r>
        <w:rPr>
          <w:rFonts w:asciiTheme="minorEastAsia" w:eastAsiaTheme="minorEastAsia" w:hAnsiTheme="minorEastAsia" w:cs="ＭＳ ゴシック" w:hint="eastAsia"/>
        </w:rPr>
        <w:t>）とUNEP（国連環境計画）によって組織されたものです。</w:t>
      </w:r>
    </w:p>
    <w:p w:rsidR="004A3B29" w:rsidRDefault="00183A0A"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rsidR="004A3B29" w:rsidRDefault="004A3B29">
      <w:pPr>
        <w:rPr>
          <w:rFonts w:asciiTheme="minorEastAsia" w:hAnsiTheme="minorEastAsia" w:cs="ＭＳ ゴシック"/>
        </w:rPr>
      </w:pPr>
      <w:r>
        <w:rPr>
          <w:rFonts w:asciiTheme="minorEastAsia" w:hAnsiTheme="minorEastAsia" w:cs="ＭＳ ゴシック"/>
        </w:rPr>
        <w:br w:type="page"/>
      </w:r>
    </w:p>
    <w:p w:rsidR="00270ED2" w:rsidRPr="00A80A62" w:rsidRDefault="00270ED2" w:rsidP="003D46C3">
      <w:pPr>
        <w:pStyle w:val="1"/>
      </w:pPr>
      <w:r w:rsidRPr="00A80A62">
        <w:rPr>
          <w:rFonts w:hint="eastAsia"/>
        </w:rPr>
        <w:lastRenderedPageBreak/>
        <w:t>温暖化防止に向けての世界の取り組み</w:t>
      </w:r>
    </w:p>
    <w:p w:rsidR="00270ED2" w:rsidRPr="00A80A62" w:rsidRDefault="004A3B29" w:rsidP="00AF6E16">
      <w:pPr>
        <w:pStyle w:val="a3"/>
        <w:spacing w:after="0"/>
        <w:rPr>
          <w:rFonts w:asciiTheme="minorEastAsia" w:eastAsiaTheme="minorEastAsia" w:hAnsiTheme="minorEastAsia" w:cs="ＭＳ ゴシック"/>
        </w:rPr>
      </w:pPr>
      <w:bookmarkStart w:id="0" w:name="_GoBack"/>
      <w:r>
        <w:rPr>
          <w:rFonts w:asciiTheme="minorEastAsia" w:eastAsiaTheme="minorEastAsia" w:hAnsiTheme="minorEastAsia" w:cs="ＭＳ ゴシック" w:hint="eastAsia"/>
          <w:noProof/>
        </w:rPr>
        <w:drawing>
          <wp:anchor distT="0" distB="0" distL="114300" distR="114300" simplePos="0" relativeHeight="251668480" behindDoc="1" locked="0" layoutInCell="1" allowOverlap="1" wp14:editId="10945273">
            <wp:simplePos x="0" y="0"/>
            <wp:positionH relativeFrom="column">
              <wp:posOffset>3782695</wp:posOffset>
            </wp:positionH>
            <wp:positionV relativeFrom="paragraph">
              <wp:posOffset>276225</wp:posOffset>
            </wp:positionV>
            <wp:extent cx="2171700" cy="2171700"/>
            <wp:effectExtent l="0" t="0" r="0" b="0"/>
            <wp:wrapTight wrapText="bothSides">
              <wp:wrapPolygon edited="0">
                <wp:start x="0" y="0"/>
                <wp:lineTo x="0" y="21411"/>
                <wp:lineTo x="21411" y="21411"/>
                <wp:lineTo x="21411"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yo2008_03_0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71700" cy="2171700"/>
                    </a:xfrm>
                    <a:prstGeom prst="rect">
                      <a:avLst/>
                    </a:prstGeom>
                  </pic:spPr>
                </pic:pic>
              </a:graphicData>
            </a:graphic>
            <wp14:sizeRelH relativeFrom="page">
              <wp14:pctWidth>0</wp14:pctWidth>
            </wp14:sizeRelH>
            <wp14:sizeRelV relativeFrom="page">
              <wp14:pctHeight>0</wp14:pctHeight>
            </wp14:sizeRelV>
          </wp:anchor>
        </w:drawing>
      </w:r>
      <w:bookmarkEnd w:id="0"/>
      <w:r w:rsidR="00270ED2" w:rsidRPr="00A80A62">
        <w:rPr>
          <w:rFonts w:asciiTheme="minorEastAsia" w:eastAsiaTheme="minorEastAsia" w:hAnsiTheme="minorEastAsia" w:cs="ＭＳ ゴシック" w:hint="eastAsia"/>
        </w:rPr>
        <w:t>地球温暖化の原因は二酸化炭素など</w:t>
      </w:r>
      <w:r w:rsidR="008C430D">
        <w:rPr>
          <w:rFonts w:asciiTheme="minorEastAsia" w:eastAsiaTheme="minorEastAsia" w:hAnsiTheme="minorEastAsia" w:cs="ＭＳ ゴシック" w:hint="eastAsia"/>
        </w:rPr>
        <w:t>温室効果ガス</w:t>
      </w:r>
      <w:r w:rsidR="00270ED2" w:rsidRPr="00A80A62">
        <w:rPr>
          <w:rFonts w:asciiTheme="minorEastAsia" w:eastAsiaTheme="minorEastAsia" w:hAnsiTheme="minorEastAsia" w:cs="ＭＳ ゴシック" w:hint="eastAsia"/>
        </w:rPr>
        <w:t>の急増です。家庭で使っている電気やガス、マイカーで消費するガソリンなどは、私たちが便利で快適な生活をすることで大量に発生しているのです。</w:t>
      </w:r>
    </w:p>
    <w:p w:rsidR="00270ED2" w:rsidRDefault="004A3B29" w:rsidP="00BC58B2">
      <w:pPr>
        <w:pStyle w:val="a3"/>
        <w:spacing w:after="0" w:line="440" w:lineRule="exact"/>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7456" behindDoc="1" locked="0" layoutInCell="1" allowOverlap="1" wp14:editId="7BEF4DDC">
            <wp:simplePos x="0" y="0"/>
            <wp:positionH relativeFrom="column">
              <wp:posOffset>1630045</wp:posOffset>
            </wp:positionH>
            <wp:positionV relativeFrom="paragraph">
              <wp:posOffset>1611630</wp:posOffset>
            </wp:positionV>
            <wp:extent cx="4856480" cy="4847590"/>
            <wp:effectExtent l="0" t="0" r="0" b="0"/>
            <wp:wrapNone/>
            <wp:docPr id="30" name="図 30" descr="C:\Users\yuko\AppData\Local\Microsoft\Windows\Temporary Internet Files\Content.IE5\9Y12PTMN\MP9004371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C:\Users\yuko\AppData\Local\Microsoft\Windows\Temporary Internet Files\Content.IE5\9Y12PTMN\MP900437179[1].jpg"/>
                    <pic:cNvPicPr>
                      <a:picLocks noChangeAspect="1" noChangeArrowheads="1"/>
                    </pic:cNvPicPr>
                  </pic:nvPicPr>
                  <pic:blipFill>
                    <a:blip r:embed="rId17">
                      <a:lum bright="70000" contrast="-70000"/>
                      <a:extLst>
                        <a:ext uri="{BEBA8EAE-BF5A-486C-A8C5-ECC9F3942E4B}">
                          <a14:imgProps xmlns:a14="http://schemas.microsoft.com/office/drawing/2010/main">
                            <a14:imgLayer r:embed="rId18">
                              <a14:imgEffect>
                                <a14:backgroundRemoval t="19619" b="64952" l="25119" r="74310"/>
                              </a14:imgEffect>
                            </a14:imgLayer>
                          </a14:imgProps>
                        </a:ext>
                        <a:ext uri="{28A0092B-C50C-407E-A947-70E740481C1C}">
                          <a14:useLocalDpi xmlns:a14="http://schemas.microsoft.com/office/drawing/2010/main" val="0"/>
                        </a:ext>
                      </a:extLst>
                    </a:blip>
                    <a:srcRect/>
                    <a:stretch>
                      <a:fillRect/>
                    </a:stretch>
                  </pic:blipFill>
                  <pic:spPr bwMode="auto">
                    <a:xfrm>
                      <a:off x="0" y="0"/>
                      <a:ext cx="4856480" cy="4847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現在、欧州連合</w:t>
      </w:r>
      <w:r w:rsidRPr="00BC58B2">
        <w:rPr>
          <w:rFonts w:asciiTheme="minorEastAsia" w:eastAsiaTheme="minorEastAsia" w:hAnsiTheme="minorEastAsia" w:cs="ＭＳ ゴシック" w:hint="eastAsia"/>
          <w:sz w:val="32"/>
          <w:szCs w:val="32"/>
        </w:rPr>
        <w:t>（</w:t>
      </w:r>
      <w:r w:rsidR="00CD4AE9" w:rsidRPr="00757B6D">
        <w:rPr>
          <w:rFonts w:asciiTheme="minorEastAsia" w:eastAsiaTheme="minorEastAsia" w:hAnsiTheme="minorEastAsia" w:cs="ＭＳ ゴシック" w:hint="eastAsia"/>
        </w:rPr>
        <w:t>EU：外交・安全保障政策の共通化と通貨統合の実現を目的とする統合体</w:t>
      </w:r>
      <w:r w:rsidRPr="00BC58B2">
        <w:rPr>
          <w:rFonts w:asciiTheme="minorEastAsia" w:eastAsiaTheme="minorEastAsia" w:hAnsiTheme="minorEastAsia" w:cs="ＭＳ ゴシック" w:hint="eastAsia"/>
          <w:sz w:val="32"/>
          <w:szCs w:val="32"/>
        </w:rPr>
        <w:t>）</w:t>
      </w:r>
      <w:r w:rsidR="00270ED2"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w:t>
      </w:r>
      <w:r w:rsidR="008C430D">
        <w:rPr>
          <w:rFonts w:asciiTheme="minorEastAsia" w:eastAsiaTheme="minorEastAsia" w:hAnsiTheme="minorEastAsia" w:cs="ＭＳ ゴシック" w:hint="eastAsia"/>
        </w:rPr>
        <w:t>温室効果ガス</w:t>
      </w:r>
      <w:r w:rsidR="00270ED2" w:rsidRPr="00A80A62">
        <w:rPr>
          <w:rFonts w:asciiTheme="minorEastAsia" w:eastAsiaTheme="minorEastAsia" w:hAnsiTheme="minorEastAsia" w:cs="ＭＳ ゴシック" w:hint="eastAsia"/>
        </w:rPr>
        <w:t>排出量の増大で､このままでは温暖化防止は手遅れになると国連UNEPは警告しています。</w:t>
      </w:r>
    </w:p>
    <w:p w:rsidR="006504EE" w:rsidRPr="00A80A62" w:rsidRDefault="006504EE" w:rsidP="003D46C3">
      <w:pPr>
        <w:pStyle w:val="1"/>
      </w:pPr>
      <w:r w:rsidRPr="00A80A62">
        <w:rPr>
          <w:rFonts w:hint="eastAsia"/>
        </w:rPr>
        <w:t>私たちにできること</w:t>
      </w:r>
    </w:p>
    <w:p w:rsidR="006504EE" w:rsidRPr="00A80A62" w:rsidRDefault="006504EE"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rsidR="006504EE" w:rsidRPr="00A80A62" w:rsidRDefault="006504EE" w:rsidP="003D46C3">
      <w:pPr>
        <w:pStyle w:val="1"/>
      </w:pPr>
      <w:r w:rsidRPr="00A80A62">
        <w:rPr>
          <w:rFonts w:hint="eastAsia"/>
        </w:rPr>
        <w:t>家庭でできる取組み</w:t>
      </w:r>
    </w:p>
    <w:p w:rsidR="000576A2" w:rsidRPr="00A80A62" w:rsidRDefault="00183A0A"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rsidR="006504EE" w:rsidRPr="00C40EDA" w:rsidRDefault="00CA09C8"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暖房の温度を1℃低く、</w:t>
      </w:r>
      <w:r w:rsidR="006504EE" w:rsidRPr="00C40EDA">
        <w:rPr>
          <w:rStyle w:val="ae"/>
          <w:rFonts w:asciiTheme="minorEastAsia" w:hAnsiTheme="minorEastAsia" w:hint="eastAsia"/>
          <w:b w:val="0"/>
          <w:color w:val="632423" w:themeColor="accent2" w:themeShade="80"/>
        </w:rPr>
        <w:t xml:space="preserve">冷房の温度を1℃高くする  </w:t>
      </w:r>
    </w:p>
    <w:p w:rsidR="006504EE" w:rsidRPr="00A80A62" w:rsidRDefault="006504EE"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rsidR="00CA09C8" w:rsidRPr="00C40EDA" w:rsidRDefault="00CA09C8"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 xml:space="preserve"> シャワーを1日1分家族全員が減らす </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身体を洗っている間、お湯を流しっぱなしにしないようにしましょう。</w:t>
      </w:r>
    </w:p>
    <w:p w:rsidR="00CA09C8" w:rsidRPr="00C40EDA" w:rsidRDefault="00CA09C8"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 xml:space="preserve">風呂の残り湯を洗濯に使いまわす </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lastRenderedPageBreak/>
        <w:t>洗濯や庭の水やりのほか、トイレの水に使っている人もいます。残り湯利用のために市販されているポンプを使うと便利です。</w:t>
      </w:r>
    </w:p>
    <w:p w:rsidR="00CA09C8" w:rsidRPr="00C40EDA" w:rsidRDefault="00CA09C8"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 xml:space="preserve"> ジャーの保温を止める </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ポットやジャーの保温は利用時間が長いため、多くの電気を消費します。ごはんは電子レンジで温め直すほうが電力の消費は少なくなります。</w:t>
      </w:r>
    </w:p>
    <w:p w:rsidR="00CA09C8" w:rsidRPr="00C40EDA" w:rsidRDefault="00CA09C8"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 xml:space="preserve"> 家族が同じ部屋で団らんし、暖房と照明の利用を2割減らす </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家族が別々の部屋で過ごすと、暖房も照明も余計に消費します。</w:t>
      </w:r>
    </w:p>
    <w:p w:rsidR="00CA09C8" w:rsidRPr="00C40EDA" w:rsidRDefault="00CA09C8"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 xml:space="preserve"> 買い物袋を持ち歩き、省包装の野菜を選ぶ </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トレーやラップは家に帰れば、すぐゴミになってしまいます。買い物袋を持ち歩けばレジ袋を減らせます。</w:t>
      </w:r>
    </w:p>
    <w:p w:rsidR="00CA09C8" w:rsidRPr="00AF6E16" w:rsidRDefault="00CA09C8" w:rsidP="00CA09C8">
      <w:pPr>
        <w:pStyle w:val="af"/>
        <w:numPr>
          <w:ilvl w:val="0"/>
          <w:numId w:val="2"/>
        </w:numPr>
        <w:rPr>
          <w:rStyle w:val="ae"/>
          <w:b w:val="0"/>
        </w:rPr>
      </w:pPr>
      <w:r w:rsidRPr="00AF6E16">
        <w:rPr>
          <w:rStyle w:val="ae"/>
          <w:rFonts w:hint="eastAsia"/>
          <w:b w:val="0"/>
        </w:rPr>
        <w:t xml:space="preserve"> </w:t>
      </w:r>
      <w:r w:rsidRPr="00C81A4B">
        <w:rPr>
          <w:rStyle w:val="ae"/>
          <w:rFonts w:asciiTheme="minorEastAsia" w:hAnsiTheme="minorEastAsia" w:hint="eastAsia"/>
          <w:b w:val="0"/>
          <w:color w:val="632423" w:themeColor="accent2" w:themeShade="80"/>
        </w:rPr>
        <w:t>テレビ番組を選び、1日1時間テレビ利用を減らす</w:t>
      </w:r>
      <w:r w:rsidRPr="00AF6E16">
        <w:rPr>
          <w:rStyle w:val="ae"/>
          <w:rFonts w:hint="eastAsia"/>
          <w:b w:val="0"/>
        </w:rPr>
        <w:t xml:space="preserve"> </w:t>
      </w:r>
    </w:p>
    <w:p w:rsid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見たい番組だけを選んでみる習慣をつけましょう。</w:t>
      </w:r>
    </w:p>
    <w:p w:rsidR="006504EE" w:rsidRPr="00AF6E16" w:rsidRDefault="006504EE" w:rsidP="00AF6E16">
      <w:pPr>
        <w:pStyle w:val="af"/>
        <w:numPr>
          <w:ilvl w:val="0"/>
          <w:numId w:val="2"/>
        </w:numPr>
        <w:rPr>
          <w:rStyle w:val="ae"/>
          <w:b w:val="0"/>
        </w:rPr>
      </w:pPr>
      <w:r w:rsidRPr="00C81A4B">
        <w:rPr>
          <w:rStyle w:val="ae"/>
          <w:rFonts w:asciiTheme="minorEastAsia" w:hAnsiTheme="minorEastAsia" w:hint="eastAsia"/>
          <w:b w:val="0"/>
          <w:color w:val="632423" w:themeColor="accent2" w:themeShade="80"/>
        </w:rPr>
        <w:t>週2日往復8kmの車の運転をやめる</w:t>
      </w:r>
      <w:r w:rsidRPr="00AF6E16">
        <w:rPr>
          <w:rStyle w:val="ae"/>
          <w:rFonts w:hint="eastAsia"/>
          <w:b w:val="0"/>
        </w:rPr>
        <w:t xml:space="preserve"> </w:t>
      </w:r>
    </w:p>
    <w:p w:rsidR="006504EE" w:rsidRPr="00C40EDA" w:rsidRDefault="006504EE" w:rsidP="00AF6E16">
      <w:r w:rsidRPr="00C40EDA">
        <w:rPr>
          <w:rFonts w:hint="eastAsia"/>
        </w:rPr>
        <w:t>通勤や買い物の際にバスや鉄道、自転車を利用しましょう。</w:t>
      </w:r>
    </w:p>
    <w:p w:rsidR="006504EE" w:rsidRPr="00C40EDA" w:rsidRDefault="006504EE"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 xml:space="preserve"> 1日5分のアイドリングストップを行う </w:t>
      </w:r>
    </w:p>
    <w:p w:rsidR="006504EE" w:rsidRPr="00A80A62" w:rsidRDefault="006504EE" w:rsidP="00AF6E16">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rsidR="006504EE" w:rsidRPr="00C40EDA" w:rsidRDefault="006504EE" w:rsidP="00CA09C8">
      <w:pPr>
        <w:pStyle w:val="af"/>
        <w:numPr>
          <w:ilvl w:val="0"/>
          <w:numId w:val="2"/>
        </w:numPr>
        <w:rPr>
          <w:rStyle w:val="ae"/>
          <w:rFonts w:asciiTheme="minorEastAsia" w:hAnsiTheme="minorEastAsia"/>
          <w:b w:val="0"/>
          <w:color w:val="632423" w:themeColor="accent2" w:themeShade="80"/>
        </w:rPr>
      </w:pPr>
      <w:r w:rsidRPr="00C40EDA">
        <w:rPr>
          <w:rStyle w:val="ae"/>
          <w:rFonts w:asciiTheme="minorEastAsia" w:hAnsiTheme="minorEastAsia" w:hint="eastAsia"/>
          <w:b w:val="0"/>
          <w:color w:val="632423" w:themeColor="accent2" w:themeShade="80"/>
        </w:rPr>
        <w:t xml:space="preserve">待機電力を50%削減する </w:t>
      </w:r>
    </w:p>
    <w:p w:rsidR="006504EE" w:rsidRDefault="006504EE"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p w:rsidR="00A80A62" w:rsidRDefault="00A80A62" w:rsidP="00A80A62">
      <w:pPr>
        <w:pStyle w:val="a3"/>
        <w:jc w:val="right"/>
        <w:rPr>
          <w:rFonts w:asciiTheme="minorEastAsia" w:eastAsiaTheme="minorEastAsia" w:hAnsiTheme="minorEastAsia" w:cs="ＭＳ ゴシック"/>
        </w:rPr>
      </w:pPr>
      <w:r>
        <w:rPr>
          <w:rFonts w:asciiTheme="minorEastAsia" w:eastAsiaTheme="minorEastAsia" w:hAnsiTheme="minorEastAsia" w:cs="ＭＳ ゴシック" w:hint="eastAsia"/>
        </w:rPr>
        <w:t>文責：高橋尚道</w:t>
      </w:r>
    </w:p>
    <w:p w:rsidR="00BB03BC" w:rsidRPr="00A80A62" w:rsidRDefault="00BB03BC" w:rsidP="006504EE">
      <w:pPr>
        <w:pStyle w:val="a3"/>
        <w:rPr>
          <w:rFonts w:asciiTheme="minorEastAsia" w:eastAsiaTheme="minorEastAsia" w:hAnsiTheme="minorEastAsia" w:cs="ＭＳ ゴシック"/>
        </w:rPr>
      </w:pPr>
    </w:p>
    <w:p w:rsidR="00BB03BC"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A80A62">
        <w:rPr>
          <w:rStyle w:val="ad"/>
          <w:rFonts w:asciiTheme="minorEastAsia" w:hAnsiTheme="minorEastAsia" w:hint="eastAsia"/>
        </w:rPr>
        <w:t>参考</w:t>
      </w:r>
      <w:r w:rsidRPr="00A80A62">
        <w:rPr>
          <w:rStyle w:val="ad"/>
          <w:rFonts w:asciiTheme="minorEastAsia" w:hAnsiTheme="minorEastAsia" w:hint="eastAsia"/>
        </w:rPr>
        <w:t>＞</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気候変動に関する政府間パネル（IPCC）第4次評価報告書　第1作業部会（2007年2月2日発表）</w:t>
      </w:r>
    </w:p>
    <w:p w:rsidR="006504EE" w:rsidRPr="00A80A62" w:rsidRDefault="00AF6E16" w:rsidP="00AF6E16">
      <w:pPr>
        <w:pStyle w:val="a3"/>
        <w:rPr>
          <w:rStyle w:val="ad"/>
          <w:rFonts w:asciiTheme="minorEastAsia" w:hAnsiTheme="minorEastAsia"/>
        </w:rPr>
      </w:pPr>
      <w:r>
        <w:rPr>
          <w:rStyle w:val="ad"/>
          <w:rFonts w:asciiTheme="minorEastAsia" w:hAnsiTheme="minorEastAsia" w:hint="eastAsia"/>
        </w:rPr>
        <w:lastRenderedPageBreak/>
        <w:t>・</w:t>
      </w:r>
      <w:r w:rsidR="006504EE" w:rsidRPr="00A80A62">
        <w:rPr>
          <w:rStyle w:val="ad"/>
          <w:rFonts w:asciiTheme="minorEastAsia" w:hAnsiTheme="minorEastAsia" w:hint="eastAsia"/>
        </w:rPr>
        <w:t>全国地球温暖化防止活動推進センター（JCCCA）</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NPO ネットワーク「地球村」</w:t>
      </w:r>
    </w:p>
    <w:sectPr w:rsidR="006504EE" w:rsidRPr="00A80A62" w:rsidSect="00177207">
      <w:pgSz w:w="11906" w:h="16838" w:code="9"/>
      <w:pgMar w:top="1134" w:right="1134" w:bottom="1134" w:left="1134" w:header="851" w:footer="992" w:gutter="0"/>
      <w:cols w:space="425"/>
      <w:docGrid w:type="linesAndChars" w:linePitch="383"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D58" w:rsidRDefault="00203D58" w:rsidP="00DA77EC">
      <w:r>
        <w:separator/>
      </w:r>
    </w:p>
  </w:endnote>
  <w:endnote w:type="continuationSeparator" w:id="0">
    <w:p w:rsidR="00203D58" w:rsidRDefault="00203D58"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D58" w:rsidRDefault="00203D58" w:rsidP="00DA77EC">
      <w:r>
        <w:separator/>
      </w:r>
    </w:p>
  </w:footnote>
  <w:footnote w:type="continuationSeparator" w:id="0">
    <w:p w:rsidR="00203D58" w:rsidRDefault="00203D58"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640474D6"/>
    <w:lvl w:ilvl="0" w:tplc="BC348A58">
      <w:start w:val="1"/>
      <w:numFmt w:val="decimalEnclosedCircle"/>
      <w:lvlText w:val="%1"/>
      <w:lvlJc w:val="left"/>
      <w:pPr>
        <w:ind w:left="360" w:hanging="360"/>
      </w:pPr>
      <w:rPr>
        <w:rFonts w:hint="default"/>
        <w:color w:val="632423" w:themeColor="accent2" w:themeShade="8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23805"/>
    <w:rsid w:val="0005252A"/>
    <w:rsid w:val="000575C8"/>
    <w:rsid w:val="000576A2"/>
    <w:rsid w:val="0008726F"/>
    <w:rsid w:val="000A42D1"/>
    <w:rsid w:val="000B4D68"/>
    <w:rsid w:val="000B727E"/>
    <w:rsid w:val="000C51B5"/>
    <w:rsid w:val="0012312C"/>
    <w:rsid w:val="0017647C"/>
    <w:rsid w:val="00177207"/>
    <w:rsid w:val="001835C7"/>
    <w:rsid w:val="00183A0A"/>
    <w:rsid w:val="00192B1D"/>
    <w:rsid w:val="00203D58"/>
    <w:rsid w:val="0020568B"/>
    <w:rsid w:val="00270B97"/>
    <w:rsid w:val="00270ED2"/>
    <w:rsid w:val="00293F84"/>
    <w:rsid w:val="002D4B41"/>
    <w:rsid w:val="002E6AE3"/>
    <w:rsid w:val="002E7639"/>
    <w:rsid w:val="002F6D21"/>
    <w:rsid w:val="00323C9E"/>
    <w:rsid w:val="0033149F"/>
    <w:rsid w:val="003319B4"/>
    <w:rsid w:val="00333E6D"/>
    <w:rsid w:val="00344F58"/>
    <w:rsid w:val="00355A7B"/>
    <w:rsid w:val="00373A88"/>
    <w:rsid w:val="003800A7"/>
    <w:rsid w:val="003A479D"/>
    <w:rsid w:val="003B1BB0"/>
    <w:rsid w:val="003D1BB1"/>
    <w:rsid w:val="003D46C3"/>
    <w:rsid w:val="003D7B88"/>
    <w:rsid w:val="003F2284"/>
    <w:rsid w:val="00433D10"/>
    <w:rsid w:val="004661E4"/>
    <w:rsid w:val="00481E9C"/>
    <w:rsid w:val="004956C6"/>
    <w:rsid w:val="004A3B29"/>
    <w:rsid w:val="004D71D2"/>
    <w:rsid w:val="00543AA6"/>
    <w:rsid w:val="00590BDB"/>
    <w:rsid w:val="005F0828"/>
    <w:rsid w:val="00605D00"/>
    <w:rsid w:val="006269F3"/>
    <w:rsid w:val="00630EBB"/>
    <w:rsid w:val="006504EE"/>
    <w:rsid w:val="006A43CB"/>
    <w:rsid w:val="006A4903"/>
    <w:rsid w:val="006B2D3A"/>
    <w:rsid w:val="006D35FB"/>
    <w:rsid w:val="006D4C29"/>
    <w:rsid w:val="006E39A8"/>
    <w:rsid w:val="006E4532"/>
    <w:rsid w:val="007321E2"/>
    <w:rsid w:val="00742023"/>
    <w:rsid w:val="00757B6D"/>
    <w:rsid w:val="0077780A"/>
    <w:rsid w:val="007B032C"/>
    <w:rsid w:val="007B6688"/>
    <w:rsid w:val="007D66FD"/>
    <w:rsid w:val="007D6885"/>
    <w:rsid w:val="007F1506"/>
    <w:rsid w:val="00806876"/>
    <w:rsid w:val="00811785"/>
    <w:rsid w:val="0083267E"/>
    <w:rsid w:val="008721F1"/>
    <w:rsid w:val="00882D7E"/>
    <w:rsid w:val="008C35D0"/>
    <w:rsid w:val="008C430D"/>
    <w:rsid w:val="00914E51"/>
    <w:rsid w:val="0093756B"/>
    <w:rsid w:val="00941FD4"/>
    <w:rsid w:val="00981237"/>
    <w:rsid w:val="009A48C8"/>
    <w:rsid w:val="009C4528"/>
    <w:rsid w:val="009F5397"/>
    <w:rsid w:val="00A02F14"/>
    <w:rsid w:val="00A266D4"/>
    <w:rsid w:val="00A32075"/>
    <w:rsid w:val="00A36E6B"/>
    <w:rsid w:val="00A80A62"/>
    <w:rsid w:val="00AB1A77"/>
    <w:rsid w:val="00AC6A5E"/>
    <w:rsid w:val="00AF6E16"/>
    <w:rsid w:val="00B13E35"/>
    <w:rsid w:val="00B769C0"/>
    <w:rsid w:val="00B86BDD"/>
    <w:rsid w:val="00BA47C7"/>
    <w:rsid w:val="00BB03BC"/>
    <w:rsid w:val="00BC140B"/>
    <w:rsid w:val="00BC58B2"/>
    <w:rsid w:val="00BD1A4B"/>
    <w:rsid w:val="00BE0C04"/>
    <w:rsid w:val="00BE7498"/>
    <w:rsid w:val="00BF5106"/>
    <w:rsid w:val="00C0110F"/>
    <w:rsid w:val="00C06C27"/>
    <w:rsid w:val="00C40EDA"/>
    <w:rsid w:val="00C477B8"/>
    <w:rsid w:val="00C81A4B"/>
    <w:rsid w:val="00C97341"/>
    <w:rsid w:val="00CA09C8"/>
    <w:rsid w:val="00CA3554"/>
    <w:rsid w:val="00CA6288"/>
    <w:rsid w:val="00CD4AE9"/>
    <w:rsid w:val="00CD522D"/>
    <w:rsid w:val="00CF32F3"/>
    <w:rsid w:val="00CF38AA"/>
    <w:rsid w:val="00D04CC4"/>
    <w:rsid w:val="00D20763"/>
    <w:rsid w:val="00D276E8"/>
    <w:rsid w:val="00D33189"/>
    <w:rsid w:val="00D36233"/>
    <w:rsid w:val="00D54A2D"/>
    <w:rsid w:val="00D6006F"/>
    <w:rsid w:val="00D87FC9"/>
    <w:rsid w:val="00DA77EC"/>
    <w:rsid w:val="00DE0AD5"/>
    <w:rsid w:val="00DE2710"/>
    <w:rsid w:val="00E056DB"/>
    <w:rsid w:val="00E16BB4"/>
    <w:rsid w:val="00E20904"/>
    <w:rsid w:val="00E265C6"/>
    <w:rsid w:val="00E34811"/>
    <w:rsid w:val="00F14440"/>
    <w:rsid w:val="00F628DD"/>
    <w:rsid w:val="00F7383E"/>
    <w:rsid w:val="00F83745"/>
    <w:rsid w:val="00FA6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7B03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0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7B032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B032C"/>
    <w:rPr>
      <w:rFonts w:asciiTheme="majorHAnsi" w:eastAsiaTheme="majorEastAsia" w:hAnsiTheme="majorHAnsi" w:cstheme="majorBidi"/>
      <w:b/>
      <w:bCs/>
      <w:color w:val="4F81BD" w:themeColor="accent1"/>
      <w:sz w:val="26"/>
      <w:szCs w:val="26"/>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7B03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0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7B032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B032C"/>
    <w:rPr>
      <w:rFonts w:asciiTheme="majorHAnsi" w:eastAsiaTheme="majorEastAsia" w:hAnsiTheme="majorHAnsi" w:cstheme="majorBidi"/>
      <w:b/>
      <w:bCs/>
      <w:color w:val="4F81BD" w:themeColor="accent1"/>
      <w:sz w:val="26"/>
      <w:szCs w:val="26"/>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microsoft.com/office/2007/relationships/hdphoto" Target="media/hdphoto1.wdp"/><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microsoft.com/office/2007/relationships/stylesWithEffects" Target="stylesWithEffects.xml"/><Relationship Id="rId15" Type="http://schemas.openxmlformats.org/officeDocument/2006/relationships/image" Target="media/image1.jpeg"/><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1C8786-DE23-45B6-9971-9C45EAB7133C}" type="doc">
      <dgm:prSet loTypeId="urn:microsoft.com/office/officeart/2005/8/layout/radial6" loCatId="cycle" qsTypeId="urn:microsoft.com/office/officeart/2005/8/quickstyle/3d1" qsCatId="3D" csTypeId="urn:microsoft.com/office/officeart/2005/8/colors/colorful1" csCatId="colorful" phldr="1"/>
      <dgm:spPr/>
      <dgm:t>
        <a:bodyPr/>
        <a:lstStyle/>
        <a:p>
          <a:endParaRPr kumimoji="1" lang="ja-JP" altLang="en-US"/>
        </a:p>
      </dgm:t>
    </dgm:pt>
    <dgm:pt modelId="{58B98161-8AA2-4F43-B444-09C6F6C59536}">
      <dgm:prSet phldrT="[テキスト]"/>
      <dgm:spPr>
        <a:xfrm>
          <a:off x="699692" y="556817"/>
          <a:ext cx="610390" cy="610390"/>
        </a:xfrm>
      </dgm:spPr>
      <dgm:t>
        <a:bodyPr/>
        <a:lstStyle/>
        <a:p>
          <a:r>
            <a:rPr kumimoji="1" lang="ja-JP" altLang="en-US">
              <a:latin typeface="Century"/>
              <a:ea typeface="ＭＳ 明朝"/>
              <a:cs typeface="+mn-cs"/>
            </a:rPr>
            <a:t>地球温暖化</a:t>
          </a:r>
        </a:p>
      </dgm:t>
    </dgm:pt>
    <dgm:pt modelId="{ECEFC766-C9D8-4C8A-B6F3-88E0E3795B87}" type="parTrans" cxnId="{D04B7FDA-F2EB-4E61-91D3-26EAEB195744}">
      <dgm:prSet/>
      <dgm:spPr/>
      <dgm:t>
        <a:bodyPr/>
        <a:lstStyle/>
        <a:p>
          <a:endParaRPr kumimoji="1" lang="ja-JP" altLang="en-US"/>
        </a:p>
      </dgm:t>
    </dgm:pt>
    <dgm:pt modelId="{C4146BA0-0B8B-4E5A-943C-051CB4406388}" type="sibTrans" cxnId="{D04B7FDA-F2EB-4E61-91D3-26EAEB195744}">
      <dgm:prSet/>
      <dgm:spPr/>
      <dgm:t>
        <a:bodyPr/>
        <a:lstStyle/>
        <a:p>
          <a:endParaRPr kumimoji="1" lang="ja-JP" altLang="en-US"/>
        </a:p>
      </dgm:t>
    </dgm:pt>
    <dgm:pt modelId="{221AD3C6-D3AA-4675-80B7-2FA34161D7D2}">
      <dgm:prSet phldrT="[テキスト]"/>
      <dgm:spPr>
        <a:xfrm>
          <a:off x="791250" y="523"/>
          <a:ext cx="427273" cy="427273"/>
        </a:xfrm>
      </dgm:spPr>
      <dgm:t>
        <a:bodyPr/>
        <a:lstStyle/>
        <a:p>
          <a:r>
            <a:rPr kumimoji="1" lang="ja-JP" altLang="en-US">
              <a:latin typeface="Century"/>
              <a:ea typeface="ＭＳ 明朝"/>
              <a:cs typeface="+mn-cs"/>
            </a:rPr>
            <a:t>異常気象</a:t>
          </a:r>
        </a:p>
      </dgm:t>
    </dgm:pt>
    <dgm:pt modelId="{8F78BF2B-E4A5-4D64-B85F-5E2B3E0AACAB}" type="parTrans" cxnId="{19421A28-BA01-4C85-93ED-9A7564898F82}">
      <dgm:prSet/>
      <dgm:spPr/>
      <dgm:t>
        <a:bodyPr/>
        <a:lstStyle/>
        <a:p>
          <a:endParaRPr kumimoji="1" lang="ja-JP" altLang="en-US"/>
        </a:p>
      </dgm:t>
    </dgm:pt>
    <dgm:pt modelId="{24799879-D70F-47E4-83CE-75A6D2C98623}" type="sibTrans" cxnId="{19421A28-BA01-4C85-93ED-9A7564898F82}">
      <dgm:prSet/>
      <dgm:spPr>
        <a:xfrm>
          <a:off x="341653" y="198778"/>
          <a:ext cx="1326468" cy="1326468"/>
        </a:xfrm>
      </dgm:spPr>
      <dgm:t>
        <a:bodyPr/>
        <a:lstStyle/>
        <a:p>
          <a:endParaRPr kumimoji="1" lang="ja-JP" altLang="en-US"/>
        </a:p>
      </dgm:t>
    </dgm:pt>
    <dgm:pt modelId="{6D908F57-2B3D-47FE-B8FC-08A1C6AD10D4}">
      <dgm:prSet phldrT="[テキスト]"/>
      <dgm:spPr>
        <a:xfrm>
          <a:off x="1439103" y="648375"/>
          <a:ext cx="427273" cy="427273"/>
        </a:xfrm>
      </dgm:spPr>
      <dgm:t>
        <a:bodyPr/>
        <a:lstStyle/>
        <a:p>
          <a:r>
            <a:rPr kumimoji="1" lang="ja-JP" altLang="en-US">
              <a:latin typeface="Century"/>
              <a:ea typeface="ＭＳ 明朝"/>
              <a:cs typeface="+mn-cs"/>
            </a:rPr>
            <a:t>食糧不足</a:t>
          </a:r>
        </a:p>
      </dgm:t>
    </dgm:pt>
    <dgm:pt modelId="{09E9B9DD-4D55-4786-8C01-574814EAAC1C}" type="parTrans" cxnId="{CFBF6016-E6F8-41AA-A989-EDB312471693}">
      <dgm:prSet/>
      <dgm:spPr/>
      <dgm:t>
        <a:bodyPr/>
        <a:lstStyle/>
        <a:p>
          <a:endParaRPr kumimoji="1" lang="ja-JP" altLang="en-US"/>
        </a:p>
      </dgm:t>
    </dgm:pt>
    <dgm:pt modelId="{82E39825-9757-4518-9B4C-C9768E5F7983}" type="sibTrans" cxnId="{CFBF6016-E6F8-41AA-A989-EDB312471693}">
      <dgm:prSet/>
      <dgm:spPr>
        <a:xfrm>
          <a:off x="341653" y="198778"/>
          <a:ext cx="1326468" cy="1326468"/>
        </a:xfrm>
      </dgm:spPr>
      <dgm:t>
        <a:bodyPr/>
        <a:lstStyle/>
        <a:p>
          <a:endParaRPr kumimoji="1" lang="ja-JP" altLang="en-US"/>
        </a:p>
      </dgm:t>
    </dgm:pt>
    <dgm:pt modelId="{EC64E3AB-F968-441A-BA46-5D92E517176C}">
      <dgm:prSet phldrT="[テキスト]"/>
      <dgm:spPr>
        <a:xfrm>
          <a:off x="791250" y="1296228"/>
          <a:ext cx="427273" cy="427273"/>
        </a:xfrm>
      </dgm:spPr>
      <dgm:t>
        <a:bodyPr/>
        <a:lstStyle/>
        <a:p>
          <a:r>
            <a:rPr kumimoji="1" lang="ja-JP" altLang="en-US">
              <a:latin typeface="Century"/>
              <a:ea typeface="ＭＳ 明朝"/>
              <a:cs typeface="+mn-cs"/>
            </a:rPr>
            <a:t>海面の上昇</a:t>
          </a:r>
        </a:p>
      </dgm:t>
    </dgm:pt>
    <dgm:pt modelId="{35C677F0-FD4A-4A2C-A0D6-E3D28C42C7FD}" type="parTrans" cxnId="{3C4E8DEA-0F1B-4802-856E-033F96600E45}">
      <dgm:prSet/>
      <dgm:spPr/>
      <dgm:t>
        <a:bodyPr/>
        <a:lstStyle/>
        <a:p>
          <a:endParaRPr kumimoji="1" lang="ja-JP" altLang="en-US"/>
        </a:p>
      </dgm:t>
    </dgm:pt>
    <dgm:pt modelId="{C8E98866-C3FC-4CE8-96AD-59275F53E598}" type="sibTrans" cxnId="{3C4E8DEA-0F1B-4802-856E-033F96600E45}">
      <dgm:prSet/>
      <dgm:spPr>
        <a:xfrm>
          <a:off x="341653" y="198778"/>
          <a:ext cx="1326468" cy="1326468"/>
        </a:xfrm>
      </dgm:spPr>
      <dgm:t>
        <a:bodyPr/>
        <a:lstStyle/>
        <a:p>
          <a:endParaRPr kumimoji="1" lang="ja-JP" altLang="en-US"/>
        </a:p>
      </dgm:t>
    </dgm:pt>
    <dgm:pt modelId="{AA5843CF-CA9B-4C7A-8E7E-0E2965F2BB4A}">
      <dgm:prSet phldrT="[テキスト]"/>
      <dgm:spPr>
        <a:xfrm>
          <a:off x="143398" y="648375"/>
          <a:ext cx="427273" cy="427273"/>
        </a:xfrm>
      </dgm:spPr>
      <dgm:t>
        <a:bodyPr/>
        <a:lstStyle/>
        <a:p>
          <a:r>
            <a:rPr kumimoji="1" lang="ja-JP" altLang="en-US">
              <a:latin typeface="Century"/>
              <a:ea typeface="ＭＳ 明朝"/>
              <a:cs typeface="+mn-cs"/>
            </a:rPr>
            <a:t>水不足</a:t>
          </a:r>
        </a:p>
      </dgm:t>
    </dgm:pt>
    <dgm:pt modelId="{D696C584-EF21-41DE-B075-3560802FF7E8}" type="parTrans" cxnId="{FEC125CE-1739-4EAD-94C9-AA20F89E8D7B}">
      <dgm:prSet/>
      <dgm:spPr/>
      <dgm:t>
        <a:bodyPr/>
        <a:lstStyle/>
        <a:p>
          <a:endParaRPr kumimoji="1" lang="ja-JP" altLang="en-US"/>
        </a:p>
      </dgm:t>
    </dgm:pt>
    <dgm:pt modelId="{4C574BBB-EAF6-46D7-9E49-AD96E6412133}" type="sibTrans" cxnId="{FEC125CE-1739-4EAD-94C9-AA20F89E8D7B}">
      <dgm:prSet/>
      <dgm:spPr>
        <a:xfrm>
          <a:off x="341653" y="198778"/>
          <a:ext cx="1326468" cy="1326468"/>
        </a:xfrm>
      </dgm:spPr>
      <dgm:t>
        <a:bodyPr/>
        <a:lstStyle/>
        <a:p>
          <a:endParaRPr kumimoji="1" lang="ja-JP" altLang="en-US"/>
        </a:p>
      </dgm:t>
    </dgm:pt>
    <dgm:pt modelId="{73898DE3-E01D-4160-B21A-4C487D5DA681}" type="pres">
      <dgm:prSet presAssocID="{D21C8786-DE23-45B6-9971-9C45EAB7133C}" presName="Name0" presStyleCnt="0">
        <dgm:presLayoutVars>
          <dgm:chMax val="1"/>
          <dgm:dir/>
          <dgm:animLvl val="ctr"/>
          <dgm:resizeHandles val="exact"/>
        </dgm:presLayoutVars>
      </dgm:prSet>
      <dgm:spPr/>
      <dgm:t>
        <a:bodyPr/>
        <a:lstStyle/>
        <a:p>
          <a:endParaRPr kumimoji="1" lang="ja-JP" altLang="en-US"/>
        </a:p>
      </dgm:t>
    </dgm:pt>
    <dgm:pt modelId="{3671FD08-3F74-464E-AD73-902D0EE981B3}" type="pres">
      <dgm:prSet presAssocID="{58B98161-8AA2-4F43-B444-09C6F6C59536}" presName="centerShape" presStyleLbl="node0" presStyleIdx="0" presStyleCnt="1"/>
      <dgm:spPr>
        <a:prstGeom prst="ellipse">
          <a:avLst/>
        </a:prstGeom>
      </dgm:spPr>
      <dgm:t>
        <a:bodyPr/>
        <a:lstStyle/>
        <a:p>
          <a:endParaRPr kumimoji="1" lang="ja-JP" altLang="en-US"/>
        </a:p>
      </dgm:t>
    </dgm:pt>
    <dgm:pt modelId="{E8061BF0-7A66-42DA-BBC2-955229CCD346}" type="pres">
      <dgm:prSet presAssocID="{221AD3C6-D3AA-4675-80B7-2FA34161D7D2}" presName="node" presStyleLbl="node1" presStyleIdx="0" presStyleCnt="4">
        <dgm:presLayoutVars>
          <dgm:bulletEnabled val="1"/>
        </dgm:presLayoutVars>
      </dgm:prSet>
      <dgm:spPr>
        <a:prstGeom prst="ellipse">
          <a:avLst/>
        </a:prstGeom>
      </dgm:spPr>
      <dgm:t>
        <a:bodyPr/>
        <a:lstStyle/>
        <a:p>
          <a:endParaRPr kumimoji="1" lang="ja-JP" altLang="en-US"/>
        </a:p>
      </dgm:t>
    </dgm:pt>
    <dgm:pt modelId="{86B0453F-1467-4D4F-B252-2E48633FF014}" type="pres">
      <dgm:prSet presAssocID="{221AD3C6-D3AA-4675-80B7-2FA34161D7D2}" presName="dummy" presStyleCnt="0"/>
      <dgm:spPr/>
      <dgm:t>
        <a:bodyPr/>
        <a:lstStyle/>
        <a:p>
          <a:endParaRPr kumimoji="1" lang="ja-JP" altLang="en-US"/>
        </a:p>
      </dgm:t>
    </dgm:pt>
    <dgm:pt modelId="{329127D4-FB17-4374-9D1B-A2DC0CEBBE99}" type="pres">
      <dgm:prSet presAssocID="{24799879-D70F-47E4-83CE-75A6D2C98623}" presName="sibTrans" presStyleLbl="sibTrans2D1" presStyleIdx="0" presStyleCnt="4"/>
      <dgm:spPr>
        <a:prstGeom prst="blockArc">
          <a:avLst>
            <a:gd name="adj1" fmla="val 16200000"/>
            <a:gd name="adj2" fmla="val 0"/>
            <a:gd name="adj3" fmla="val 4638"/>
          </a:avLst>
        </a:prstGeom>
      </dgm:spPr>
      <dgm:t>
        <a:bodyPr/>
        <a:lstStyle/>
        <a:p>
          <a:endParaRPr kumimoji="1" lang="ja-JP" altLang="en-US"/>
        </a:p>
      </dgm:t>
    </dgm:pt>
    <dgm:pt modelId="{1D526905-BF98-4F42-9F4D-412C73D7D912}" type="pres">
      <dgm:prSet presAssocID="{6D908F57-2B3D-47FE-B8FC-08A1C6AD10D4}" presName="node" presStyleLbl="node1" presStyleIdx="1" presStyleCnt="4">
        <dgm:presLayoutVars>
          <dgm:bulletEnabled val="1"/>
        </dgm:presLayoutVars>
      </dgm:prSet>
      <dgm:spPr>
        <a:prstGeom prst="ellipse">
          <a:avLst/>
        </a:prstGeom>
      </dgm:spPr>
      <dgm:t>
        <a:bodyPr/>
        <a:lstStyle/>
        <a:p>
          <a:endParaRPr kumimoji="1" lang="ja-JP" altLang="en-US"/>
        </a:p>
      </dgm:t>
    </dgm:pt>
    <dgm:pt modelId="{27418A55-64C6-4B9C-899D-C86F548DD9B3}" type="pres">
      <dgm:prSet presAssocID="{6D908F57-2B3D-47FE-B8FC-08A1C6AD10D4}" presName="dummy" presStyleCnt="0"/>
      <dgm:spPr/>
      <dgm:t>
        <a:bodyPr/>
        <a:lstStyle/>
        <a:p>
          <a:endParaRPr kumimoji="1" lang="ja-JP" altLang="en-US"/>
        </a:p>
      </dgm:t>
    </dgm:pt>
    <dgm:pt modelId="{15EE0E2B-9E65-4B7D-82EE-5E3FE696BF71}" type="pres">
      <dgm:prSet presAssocID="{82E39825-9757-4518-9B4C-C9768E5F7983}" presName="sibTrans" presStyleLbl="sibTrans2D1" presStyleIdx="1" presStyleCnt="4"/>
      <dgm:spPr>
        <a:prstGeom prst="blockArc">
          <a:avLst>
            <a:gd name="adj1" fmla="val 0"/>
            <a:gd name="adj2" fmla="val 5400000"/>
            <a:gd name="adj3" fmla="val 4638"/>
          </a:avLst>
        </a:prstGeom>
      </dgm:spPr>
      <dgm:t>
        <a:bodyPr/>
        <a:lstStyle/>
        <a:p>
          <a:endParaRPr kumimoji="1" lang="ja-JP" altLang="en-US"/>
        </a:p>
      </dgm:t>
    </dgm:pt>
    <dgm:pt modelId="{4C3568A5-511A-47D9-9709-29D7910FEDF6}" type="pres">
      <dgm:prSet presAssocID="{EC64E3AB-F968-441A-BA46-5D92E517176C}" presName="node" presStyleLbl="node1" presStyleIdx="2" presStyleCnt="4">
        <dgm:presLayoutVars>
          <dgm:bulletEnabled val="1"/>
        </dgm:presLayoutVars>
      </dgm:prSet>
      <dgm:spPr>
        <a:prstGeom prst="ellipse">
          <a:avLst/>
        </a:prstGeom>
      </dgm:spPr>
      <dgm:t>
        <a:bodyPr/>
        <a:lstStyle/>
        <a:p>
          <a:endParaRPr kumimoji="1" lang="ja-JP" altLang="en-US"/>
        </a:p>
      </dgm:t>
    </dgm:pt>
    <dgm:pt modelId="{A320CCC3-E1D0-4AC2-A69D-9FC2FEB2CD6F}" type="pres">
      <dgm:prSet presAssocID="{EC64E3AB-F968-441A-BA46-5D92E517176C}" presName="dummy" presStyleCnt="0"/>
      <dgm:spPr/>
      <dgm:t>
        <a:bodyPr/>
        <a:lstStyle/>
        <a:p>
          <a:endParaRPr kumimoji="1" lang="ja-JP" altLang="en-US"/>
        </a:p>
      </dgm:t>
    </dgm:pt>
    <dgm:pt modelId="{2BCF1513-4D34-461B-BF2F-0A480A3E18D7}" type="pres">
      <dgm:prSet presAssocID="{C8E98866-C3FC-4CE8-96AD-59275F53E598}" presName="sibTrans" presStyleLbl="sibTrans2D1" presStyleIdx="2" presStyleCnt="4"/>
      <dgm:spPr>
        <a:prstGeom prst="blockArc">
          <a:avLst>
            <a:gd name="adj1" fmla="val 5400000"/>
            <a:gd name="adj2" fmla="val 10800000"/>
            <a:gd name="adj3" fmla="val 4638"/>
          </a:avLst>
        </a:prstGeom>
      </dgm:spPr>
      <dgm:t>
        <a:bodyPr/>
        <a:lstStyle/>
        <a:p>
          <a:endParaRPr kumimoji="1" lang="ja-JP" altLang="en-US"/>
        </a:p>
      </dgm:t>
    </dgm:pt>
    <dgm:pt modelId="{B10F861F-A77D-45FA-9BAB-118694A14484}" type="pres">
      <dgm:prSet presAssocID="{AA5843CF-CA9B-4C7A-8E7E-0E2965F2BB4A}" presName="node" presStyleLbl="node1" presStyleIdx="3" presStyleCnt="4">
        <dgm:presLayoutVars>
          <dgm:bulletEnabled val="1"/>
        </dgm:presLayoutVars>
      </dgm:prSet>
      <dgm:spPr>
        <a:prstGeom prst="ellipse">
          <a:avLst/>
        </a:prstGeom>
      </dgm:spPr>
      <dgm:t>
        <a:bodyPr/>
        <a:lstStyle/>
        <a:p>
          <a:endParaRPr kumimoji="1" lang="ja-JP" altLang="en-US"/>
        </a:p>
      </dgm:t>
    </dgm:pt>
    <dgm:pt modelId="{6F8854AC-5B1C-44E8-95C4-BCFC406D2237}" type="pres">
      <dgm:prSet presAssocID="{AA5843CF-CA9B-4C7A-8E7E-0E2965F2BB4A}" presName="dummy" presStyleCnt="0"/>
      <dgm:spPr/>
      <dgm:t>
        <a:bodyPr/>
        <a:lstStyle/>
        <a:p>
          <a:endParaRPr kumimoji="1" lang="ja-JP" altLang="en-US"/>
        </a:p>
      </dgm:t>
    </dgm:pt>
    <dgm:pt modelId="{D489C25D-9B2A-499A-A74E-A0F0272A3E9E}" type="pres">
      <dgm:prSet presAssocID="{4C574BBB-EAF6-46D7-9E49-AD96E6412133}" presName="sibTrans" presStyleLbl="sibTrans2D1" presStyleIdx="3" presStyleCnt="4"/>
      <dgm:spPr>
        <a:prstGeom prst="blockArc">
          <a:avLst>
            <a:gd name="adj1" fmla="val 10800000"/>
            <a:gd name="adj2" fmla="val 16200000"/>
            <a:gd name="adj3" fmla="val 4638"/>
          </a:avLst>
        </a:prstGeom>
      </dgm:spPr>
      <dgm:t>
        <a:bodyPr/>
        <a:lstStyle/>
        <a:p>
          <a:endParaRPr kumimoji="1" lang="ja-JP" altLang="en-US"/>
        </a:p>
      </dgm:t>
    </dgm:pt>
  </dgm:ptLst>
  <dgm:cxnLst>
    <dgm:cxn modelId="{AD72EB16-CB34-4732-810E-110F44F5A27C}" type="presOf" srcId="{D21C8786-DE23-45B6-9971-9C45EAB7133C}" destId="{73898DE3-E01D-4160-B21A-4C487D5DA681}" srcOrd="0" destOrd="0" presId="urn:microsoft.com/office/officeart/2005/8/layout/radial6"/>
    <dgm:cxn modelId="{E7510D03-D514-4E4D-8456-74E7520E875D}" type="presOf" srcId="{4C574BBB-EAF6-46D7-9E49-AD96E6412133}" destId="{D489C25D-9B2A-499A-A74E-A0F0272A3E9E}" srcOrd="0" destOrd="0" presId="urn:microsoft.com/office/officeart/2005/8/layout/radial6"/>
    <dgm:cxn modelId="{4AF934DE-B188-499A-BADB-0901BF762D58}" type="presOf" srcId="{EC64E3AB-F968-441A-BA46-5D92E517176C}" destId="{4C3568A5-511A-47D9-9709-29D7910FEDF6}" srcOrd="0" destOrd="0" presId="urn:microsoft.com/office/officeart/2005/8/layout/radial6"/>
    <dgm:cxn modelId="{19421A28-BA01-4C85-93ED-9A7564898F82}" srcId="{58B98161-8AA2-4F43-B444-09C6F6C59536}" destId="{221AD3C6-D3AA-4675-80B7-2FA34161D7D2}" srcOrd="0" destOrd="0" parTransId="{8F78BF2B-E4A5-4D64-B85F-5E2B3E0AACAB}" sibTransId="{24799879-D70F-47E4-83CE-75A6D2C98623}"/>
    <dgm:cxn modelId="{F57997EF-D1D1-403B-B805-60F6A3076D9A}" type="presOf" srcId="{82E39825-9757-4518-9B4C-C9768E5F7983}" destId="{15EE0E2B-9E65-4B7D-82EE-5E3FE696BF71}" srcOrd="0" destOrd="0" presId="urn:microsoft.com/office/officeart/2005/8/layout/radial6"/>
    <dgm:cxn modelId="{CFBF6016-E6F8-41AA-A989-EDB312471693}" srcId="{58B98161-8AA2-4F43-B444-09C6F6C59536}" destId="{6D908F57-2B3D-47FE-B8FC-08A1C6AD10D4}" srcOrd="1" destOrd="0" parTransId="{09E9B9DD-4D55-4786-8C01-574814EAAC1C}" sibTransId="{82E39825-9757-4518-9B4C-C9768E5F7983}"/>
    <dgm:cxn modelId="{057078BE-B32E-442A-AB91-33B48901D610}" type="presOf" srcId="{58B98161-8AA2-4F43-B444-09C6F6C59536}" destId="{3671FD08-3F74-464E-AD73-902D0EE981B3}" srcOrd="0" destOrd="0" presId="urn:microsoft.com/office/officeart/2005/8/layout/radial6"/>
    <dgm:cxn modelId="{12469E18-F434-401C-9427-3642F7C6D75D}" type="presOf" srcId="{24799879-D70F-47E4-83CE-75A6D2C98623}" destId="{329127D4-FB17-4374-9D1B-A2DC0CEBBE99}" srcOrd="0" destOrd="0" presId="urn:microsoft.com/office/officeart/2005/8/layout/radial6"/>
    <dgm:cxn modelId="{D04B7FDA-F2EB-4E61-91D3-26EAEB195744}" srcId="{D21C8786-DE23-45B6-9971-9C45EAB7133C}" destId="{58B98161-8AA2-4F43-B444-09C6F6C59536}" srcOrd="0" destOrd="0" parTransId="{ECEFC766-C9D8-4C8A-B6F3-88E0E3795B87}" sibTransId="{C4146BA0-0B8B-4E5A-943C-051CB4406388}"/>
    <dgm:cxn modelId="{1A58267C-6B94-4DA7-950A-6A1B132D9AD6}" type="presOf" srcId="{AA5843CF-CA9B-4C7A-8E7E-0E2965F2BB4A}" destId="{B10F861F-A77D-45FA-9BAB-118694A14484}" srcOrd="0" destOrd="0" presId="urn:microsoft.com/office/officeart/2005/8/layout/radial6"/>
    <dgm:cxn modelId="{88860217-F479-4F14-8080-2E16D7E2BA5C}" type="presOf" srcId="{6D908F57-2B3D-47FE-B8FC-08A1C6AD10D4}" destId="{1D526905-BF98-4F42-9F4D-412C73D7D912}" srcOrd="0" destOrd="0" presId="urn:microsoft.com/office/officeart/2005/8/layout/radial6"/>
    <dgm:cxn modelId="{FEC125CE-1739-4EAD-94C9-AA20F89E8D7B}" srcId="{58B98161-8AA2-4F43-B444-09C6F6C59536}" destId="{AA5843CF-CA9B-4C7A-8E7E-0E2965F2BB4A}" srcOrd="3" destOrd="0" parTransId="{D696C584-EF21-41DE-B075-3560802FF7E8}" sibTransId="{4C574BBB-EAF6-46D7-9E49-AD96E6412133}"/>
    <dgm:cxn modelId="{EBEDBE38-F740-4118-974A-1F3F1B1486CD}" type="presOf" srcId="{221AD3C6-D3AA-4675-80B7-2FA34161D7D2}" destId="{E8061BF0-7A66-42DA-BBC2-955229CCD346}" srcOrd="0" destOrd="0" presId="urn:microsoft.com/office/officeart/2005/8/layout/radial6"/>
    <dgm:cxn modelId="{9CA250F1-D824-41E9-B96E-1DE4DCC1B248}" type="presOf" srcId="{C8E98866-C3FC-4CE8-96AD-59275F53E598}" destId="{2BCF1513-4D34-461B-BF2F-0A480A3E18D7}" srcOrd="0" destOrd="0" presId="urn:microsoft.com/office/officeart/2005/8/layout/radial6"/>
    <dgm:cxn modelId="{3C4E8DEA-0F1B-4802-856E-033F96600E45}" srcId="{58B98161-8AA2-4F43-B444-09C6F6C59536}" destId="{EC64E3AB-F968-441A-BA46-5D92E517176C}" srcOrd="2" destOrd="0" parTransId="{35C677F0-FD4A-4A2C-A0D6-E3D28C42C7FD}" sibTransId="{C8E98866-C3FC-4CE8-96AD-59275F53E598}"/>
    <dgm:cxn modelId="{5BD96597-4E05-4881-B23C-E1FC5BAB4505}" type="presParOf" srcId="{73898DE3-E01D-4160-B21A-4C487D5DA681}" destId="{3671FD08-3F74-464E-AD73-902D0EE981B3}" srcOrd="0" destOrd="0" presId="urn:microsoft.com/office/officeart/2005/8/layout/radial6"/>
    <dgm:cxn modelId="{DE0A044A-A49F-4810-8F96-C8303FDEB7FD}" type="presParOf" srcId="{73898DE3-E01D-4160-B21A-4C487D5DA681}" destId="{E8061BF0-7A66-42DA-BBC2-955229CCD346}" srcOrd="1" destOrd="0" presId="urn:microsoft.com/office/officeart/2005/8/layout/radial6"/>
    <dgm:cxn modelId="{B89E0FFA-B4A0-4E3A-BBA9-B801D31E8A1A}" type="presParOf" srcId="{73898DE3-E01D-4160-B21A-4C487D5DA681}" destId="{86B0453F-1467-4D4F-B252-2E48633FF014}" srcOrd="2" destOrd="0" presId="urn:microsoft.com/office/officeart/2005/8/layout/radial6"/>
    <dgm:cxn modelId="{9AD1D751-7283-4466-924A-7C0F71A1F1CE}" type="presParOf" srcId="{73898DE3-E01D-4160-B21A-4C487D5DA681}" destId="{329127D4-FB17-4374-9D1B-A2DC0CEBBE99}" srcOrd="3" destOrd="0" presId="urn:microsoft.com/office/officeart/2005/8/layout/radial6"/>
    <dgm:cxn modelId="{37B6589C-D874-461B-8C43-C815BADE87D1}" type="presParOf" srcId="{73898DE3-E01D-4160-B21A-4C487D5DA681}" destId="{1D526905-BF98-4F42-9F4D-412C73D7D912}" srcOrd="4" destOrd="0" presId="urn:microsoft.com/office/officeart/2005/8/layout/radial6"/>
    <dgm:cxn modelId="{8B84C200-23EB-4ADC-9EA0-EFDD1ADC50FE}" type="presParOf" srcId="{73898DE3-E01D-4160-B21A-4C487D5DA681}" destId="{27418A55-64C6-4B9C-899D-C86F548DD9B3}" srcOrd="5" destOrd="0" presId="urn:microsoft.com/office/officeart/2005/8/layout/radial6"/>
    <dgm:cxn modelId="{7BFD4FE4-BB78-4085-9499-90D20D49FA14}" type="presParOf" srcId="{73898DE3-E01D-4160-B21A-4C487D5DA681}" destId="{15EE0E2B-9E65-4B7D-82EE-5E3FE696BF71}" srcOrd="6" destOrd="0" presId="urn:microsoft.com/office/officeart/2005/8/layout/radial6"/>
    <dgm:cxn modelId="{08C1E10A-3148-433A-872E-F9545EDFF65D}" type="presParOf" srcId="{73898DE3-E01D-4160-B21A-4C487D5DA681}" destId="{4C3568A5-511A-47D9-9709-29D7910FEDF6}" srcOrd="7" destOrd="0" presId="urn:microsoft.com/office/officeart/2005/8/layout/radial6"/>
    <dgm:cxn modelId="{210FBA81-1D5E-487F-88A3-6E27A0BCD07D}" type="presParOf" srcId="{73898DE3-E01D-4160-B21A-4C487D5DA681}" destId="{A320CCC3-E1D0-4AC2-A69D-9FC2FEB2CD6F}" srcOrd="8" destOrd="0" presId="urn:microsoft.com/office/officeart/2005/8/layout/radial6"/>
    <dgm:cxn modelId="{B39DB2F1-26A9-4ECA-AE0B-FB7EB011AFB5}" type="presParOf" srcId="{73898DE3-E01D-4160-B21A-4C487D5DA681}" destId="{2BCF1513-4D34-461B-BF2F-0A480A3E18D7}" srcOrd="9" destOrd="0" presId="urn:microsoft.com/office/officeart/2005/8/layout/radial6"/>
    <dgm:cxn modelId="{07DD66E5-56FA-4B5D-AD87-F1C633A67967}" type="presParOf" srcId="{73898DE3-E01D-4160-B21A-4C487D5DA681}" destId="{B10F861F-A77D-45FA-9BAB-118694A14484}" srcOrd="10" destOrd="0" presId="urn:microsoft.com/office/officeart/2005/8/layout/radial6"/>
    <dgm:cxn modelId="{6249C8DC-C7B9-4206-8B78-005070930213}" type="presParOf" srcId="{73898DE3-E01D-4160-B21A-4C487D5DA681}" destId="{6F8854AC-5B1C-44E8-95C4-BCFC406D2237}" srcOrd="11" destOrd="0" presId="urn:microsoft.com/office/officeart/2005/8/layout/radial6"/>
    <dgm:cxn modelId="{F60B61CD-F132-49E3-A789-04BED9657F92}" type="presParOf" srcId="{73898DE3-E01D-4160-B21A-4C487D5DA681}" destId="{D489C25D-9B2A-499A-A74E-A0F0272A3E9E}" srcOrd="12"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89C25D-9B2A-499A-A74E-A0F0272A3E9E}">
      <dsp:nvSpPr>
        <dsp:cNvPr id="0" name=""/>
        <dsp:cNvSpPr/>
      </dsp:nvSpPr>
      <dsp:spPr>
        <a:xfrm>
          <a:off x="405609" y="227174"/>
          <a:ext cx="1517326" cy="1517326"/>
        </a:xfrm>
        <a:prstGeom prst="blockArc">
          <a:avLst>
            <a:gd name="adj1" fmla="val 10800000"/>
            <a:gd name="adj2" fmla="val 16200000"/>
            <a:gd name="adj3" fmla="val 4638"/>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2BCF1513-4D34-461B-BF2F-0A480A3E18D7}">
      <dsp:nvSpPr>
        <dsp:cNvPr id="0" name=""/>
        <dsp:cNvSpPr/>
      </dsp:nvSpPr>
      <dsp:spPr>
        <a:xfrm>
          <a:off x="405609" y="227174"/>
          <a:ext cx="1517326" cy="1517326"/>
        </a:xfrm>
        <a:prstGeom prst="blockArc">
          <a:avLst>
            <a:gd name="adj1" fmla="val 5400000"/>
            <a:gd name="adj2" fmla="val 10800000"/>
            <a:gd name="adj3" fmla="val 4638"/>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15EE0E2B-9E65-4B7D-82EE-5E3FE696BF71}">
      <dsp:nvSpPr>
        <dsp:cNvPr id="0" name=""/>
        <dsp:cNvSpPr/>
      </dsp:nvSpPr>
      <dsp:spPr>
        <a:xfrm>
          <a:off x="405609" y="227174"/>
          <a:ext cx="1517326" cy="1517326"/>
        </a:xfrm>
        <a:prstGeom prst="blockArc">
          <a:avLst>
            <a:gd name="adj1" fmla="val 0"/>
            <a:gd name="adj2" fmla="val 5400000"/>
            <a:gd name="adj3" fmla="val 4638"/>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329127D4-FB17-4374-9D1B-A2DC0CEBBE99}">
      <dsp:nvSpPr>
        <dsp:cNvPr id="0" name=""/>
        <dsp:cNvSpPr/>
      </dsp:nvSpPr>
      <dsp:spPr>
        <a:xfrm>
          <a:off x="405609" y="227174"/>
          <a:ext cx="1517326" cy="1517326"/>
        </a:xfrm>
        <a:prstGeom prst="blockArc">
          <a:avLst>
            <a:gd name="adj1" fmla="val 16200000"/>
            <a:gd name="adj2" fmla="val 0"/>
            <a:gd name="adj3" fmla="val 4638"/>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3671FD08-3F74-464E-AD73-902D0EE981B3}">
      <dsp:nvSpPr>
        <dsp:cNvPr id="0" name=""/>
        <dsp:cNvSpPr/>
      </dsp:nvSpPr>
      <dsp:spPr>
        <a:xfrm>
          <a:off x="815218" y="636783"/>
          <a:ext cx="698108" cy="698108"/>
        </a:xfrm>
        <a:prstGeom prst="ellipse">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kumimoji="1" lang="ja-JP" altLang="en-US" sz="1200" kern="1200">
              <a:latin typeface="Century"/>
              <a:ea typeface="ＭＳ 明朝"/>
              <a:cs typeface="+mn-cs"/>
            </a:rPr>
            <a:t>地球温暖化</a:t>
          </a:r>
        </a:p>
      </dsp:txBody>
      <dsp:txXfrm>
        <a:off x="917454" y="739019"/>
        <a:ext cx="493636" cy="493636"/>
      </dsp:txXfrm>
    </dsp:sp>
    <dsp:sp modelId="{E8061BF0-7A66-42DA-BBC2-955229CCD346}">
      <dsp:nvSpPr>
        <dsp:cNvPr id="0" name=""/>
        <dsp:cNvSpPr/>
      </dsp:nvSpPr>
      <dsp:spPr>
        <a:xfrm>
          <a:off x="919934" y="428"/>
          <a:ext cx="488676" cy="488676"/>
        </a:xfrm>
        <a:prstGeom prst="ellipse">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異常気象</a:t>
          </a:r>
        </a:p>
      </dsp:txBody>
      <dsp:txXfrm>
        <a:off x="991499" y="71993"/>
        <a:ext cx="345546" cy="345546"/>
      </dsp:txXfrm>
    </dsp:sp>
    <dsp:sp modelId="{1D526905-BF98-4F42-9F4D-412C73D7D912}">
      <dsp:nvSpPr>
        <dsp:cNvPr id="0" name=""/>
        <dsp:cNvSpPr/>
      </dsp:nvSpPr>
      <dsp:spPr>
        <a:xfrm>
          <a:off x="1661005" y="741499"/>
          <a:ext cx="488676" cy="488676"/>
        </a:xfrm>
        <a:prstGeom prst="ellipse">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食糧不足</a:t>
          </a:r>
        </a:p>
      </dsp:txBody>
      <dsp:txXfrm>
        <a:off x="1732570" y="813064"/>
        <a:ext cx="345546" cy="345546"/>
      </dsp:txXfrm>
    </dsp:sp>
    <dsp:sp modelId="{4C3568A5-511A-47D9-9709-29D7910FEDF6}">
      <dsp:nvSpPr>
        <dsp:cNvPr id="0" name=""/>
        <dsp:cNvSpPr/>
      </dsp:nvSpPr>
      <dsp:spPr>
        <a:xfrm>
          <a:off x="919934" y="1482570"/>
          <a:ext cx="488676" cy="488676"/>
        </a:xfrm>
        <a:prstGeom prst="ellipse">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海面の上昇</a:t>
          </a:r>
        </a:p>
      </dsp:txBody>
      <dsp:txXfrm>
        <a:off x="991499" y="1554135"/>
        <a:ext cx="345546" cy="345546"/>
      </dsp:txXfrm>
    </dsp:sp>
    <dsp:sp modelId="{B10F861F-A77D-45FA-9BAB-118694A14484}">
      <dsp:nvSpPr>
        <dsp:cNvPr id="0" name=""/>
        <dsp:cNvSpPr/>
      </dsp:nvSpPr>
      <dsp:spPr>
        <a:xfrm>
          <a:off x="178863" y="741499"/>
          <a:ext cx="488676" cy="488676"/>
        </a:xfrm>
        <a:prstGeom prst="ellipse">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kumimoji="1" lang="ja-JP" altLang="en-US" sz="800" kern="1200">
              <a:latin typeface="Century"/>
              <a:ea typeface="ＭＳ 明朝"/>
              <a:cs typeface="+mn-cs"/>
            </a:rPr>
            <a:t>水不足</a:t>
          </a:r>
        </a:p>
      </dsp:txBody>
      <dsp:txXfrm>
        <a:off x="250428" y="813064"/>
        <a:ext cx="345546" cy="345546"/>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C74DC6-E8EE-47FC-A47A-B41C5221C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372</Words>
  <Characters>2123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dc:creator>hirom_000</dc:creator>
  <cp:lastModifiedBy>hiromasa@e-ayura.com</cp:lastModifiedBy>
  <cp:revision>2</cp:revision>
  <cp:lastPrinted>2010-01-28T06:38:00Z</cp:lastPrinted>
  <dcterms:created xsi:type="dcterms:W3CDTF">2012-09-11T04:13:00Z</dcterms:created>
  <dcterms:modified xsi:type="dcterms:W3CDTF">2012-09-11T04:13:00Z</dcterms:modified>
</cp:coreProperties>
</file>