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2F9" w:rsidRPr="00336267" w:rsidRDefault="005352F9" w:rsidP="00336267">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bookmarkStart w:id="0" w:name="_GoBack"/>
      <w:bookmarkEnd w:id="0"/>
      <w:r w:rsidRPr="00336267">
        <w:rPr>
          <w:rFonts w:ascii="HG創英角ﾎﾟｯﾌﾟ体" w:eastAsia="HG創英角ﾎﾟｯﾌﾟ体" w:hAnsi="HG創英角ﾎﾟｯﾌﾟ体" w:hint="eastAsia"/>
          <w:color w:val="2F5496" w:themeColor="accent5" w:themeShade="BF"/>
          <w:sz w:val="32"/>
          <w:szCs w:val="32"/>
        </w:rPr>
        <w:t>有機JASマークを知っていますか？</w:t>
      </w:r>
    </w:p>
    <w:p w:rsidR="005352F9" w:rsidRPr="006706DF" w:rsidRDefault="00A05D5A"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0288" behindDoc="0" locked="0" layoutInCell="1" allowOverlap="1" wp14:anchorId="16C09DFD" wp14:editId="7679B18C">
            <wp:simplePos x="0" y="0"/>
            <wp:positionH relativeFrom="margin">
              <wp:posOffset>3648075</wp:posOffset>
            </wp:positionH>
            <wp:positionV relativeFrom="paragraph">
              <wp:posOffset>535940</wp:posOffset>
            </wp:positionV>
            <wp:extent cx="2505075" cy="126365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ASマーク.bmp"/>
                    <pic:cNvPicPr/>
                  </pic:nvPicPr>
                  <pic:blipFill>
                    <a:blip r:embed="rId7">
                      <a:extLst>
                        <a:ext uri="{28A0092B-C50C-407E-A947-70E740481C1C}">
                          <a14:useLocalDpi xmlns:a14="http://schemas.microsoft.com/office/drawing/2010/main" val="0"/>
                        </a:ext>
                      </a:extLst>
                    </a:blip>
                    <a:stretch>
                      <a:fillRect/>
                    </a:stretch>
                  </pic:blipFill>
                  <pic:spPr>
                    <a:xfrm>
                      <a:off x="0" y="0"/>
                      <a:ext cx="2505075" cy="1263650"/>
                    </a:xfrm>
                    <a:prstGeom prst="rect">
                      <a:avLst/>
                    </a:prstGeom>
                  </pic:spPr>
                </pic:pic>
              </a:graphicData>
            </a:graphic>
            <wp14:sizeRelH relativeFrom="margin">
              <wp14:pctWidth>0</wp14:pctWidth>
            </wp14:sizeRelH>
            <wp14:sizeRelV relativeFrom="margin">
              <wp14:pctHeight>0</wp14:pctHeight>
            </wp14:sizeRelV>
          </wp:anchor>
        </w:drawing>
      </w:r>
      <w:r w:rsidR="00EE4BEC" w:rsidRPr="006706DF">
        <w:rPr>
          <w:rFonts w:asciiTheme="minorEastAsia" w:hAnsiTheme="minorEastAsia"/>
          <w:sz w:val="22"/>
        </w:rPr>
        <w:t>「有機JASマーク」</w:t>
      </w:r>
      <w:r w:rsidR="005352F9" w:rsidRPr="006706DF">
        <w:rPr>
          <w:rFonts w:asciiTheme="minorEastAsia" w:hAnsiTheme="minorEastAsia" w:hint="eastAsia"/>
          <w:sz w:val="22"/>
        </w:rPr>
        <w:t>は、</w:t>
      </w:r>
      <w:r w:rsidR="00EE4BEC" w:rsidRPr="006706DF">
        <w:rPr>
          <w:rFonts w:asciiTheme="minorEastAsia" w:hAnsiTheme="minorEastAsia"/>
          <w:sz w:val="22"/>
        </w:rPr>
        <w:t>農林水産省の認定登録機関の厳しい検査に合格した食品</w:t>
      </w:r>
      <w:r w:rsidR="005352F9" w:rsidRPr="006706DF">
        <w:rPr>
          <w:rFonts w:asciiTheme="minorEastAsia" w:hAnsiTheme="minorEastAsia" w:hint="eastAsia"/>
          <w:sz w:val="22"/>
        </w:rPr>
        <w:t>または</w:t>
      </w:r>
      <w:r w:rsidR="00EE4BEC" w:rsidRPr="006706DF">
        <w:rPr>
          <w:rFonts w:asciiTheme="minorEastAsia" w:hAnsiTheme="minorEastAsia"/>
          <w:sz w:val="22"/>
        </w:rPr>
        <w:t>農作物</w:t>
      </w:r>
      <w:r w:rsidR="005352F9" w:rsidRPr="006706DF">
        <w:rPr>
          <w:rFonts w:asciiTheme="minorEastAsia" w:hAnsiTheme="minorEastAsia"/>
          <w:sz w:val="22"/>
        </w:rPr>
        <w:t>のみが付けることを</w:t>
      </w:r>
      <w:r w:rsidR="005352F9" w:rsidRPr="006706DF">
        <w:rPr>
          <w:rFonts w:asciiTheme="minorEastAsia" w:hAnsiTheme="minorEastAsia" w:hint="eastAsia"/>
          <w:sz w:val="22"/>
        </w:rPr>
        <w:t>許可</w:t>
      </w:r>
      <w:r w:rsidR="005352F9" w:rsidRPr="006706DF">
        <w:rPr>
          <w:rFonts w:asciiTheme="minorEastAsia" w:hAnsiTheme="minorEastAsia"/>
          <w:sz w:val="22"/>
        </w:rPr>
        <w:t>されているマークで</w:t>
      </w:r>
      <w:r w:rsidR="005352F9" w:rsidRPr="006706DF">
        <w:rPr>
          <w:rFonts w:asciiTheme="minorEastAsia" w:hAnsiTheme="minorEastAsia" w:hint="eastAsia"/>
          <w:sz w:val="22"/>
        </w:rPr>
        <w:t>す。</w:t>
      </w:r>
      <w:r w:rsidR="005352F9" w:rsidRPr="006706DF">
        <w:rPr>
          <w:rFonts w:asciiTheme="minorEastAsia" w:hAnsiTheme="minorEastAsia"/>
          <w:sz w:val="22"/>
        </w:rPr>
        <w:t>認定登録機関</w:t>
      </w:r>
      <w:r w:rsidR="005352F9" w:rsidRPr="006706DF">
        <w:rPr>
          <w:rFonts w:asciiTheme="minorEastAsia" w:hAnsiTheme="minorEastAsia" w:hint="eastAsia"/>
          <w:sz w:val="22"/>
        </w:rPr>
        <w:t>である</w:t>
      </w:r>
      <w:r w:rsidR="00EE4BEC" w:rsidRPr="006706DF">
        <w:rPr>
          <w:rFonts w:asciiTheme="minorEastAsia" w:hAnsiTheme="minorEastAsia"/>
          <w:sz w:val="22"/>
        </w:rPr>
        <w:t>農林水産省によって認定されていない食品は</w:t>
      </w:r>
      <w:r w:rsidR="005352F9" w:rsidRPr="006706DF">
        <w:rPr>
          <w:rFonts w:asciiTheme="minorEastAsia" w:hAnsiTheme="minorEastAsia" w:hint="eastAsia"/>
          <w:sz w:val="22"/>
        </w:rPr>
        <w:t>、</w:t>
      </w:r>
      <w:r w:rsidR="00EE4BEC" w:rsidRPr="006706DF">
        <w:rPr>
          <w:rFonts w:asciiTheme="minorEastAsia" w:hAnsiTheme="minorEastAsia"/>
          <w:sz w:val="22"/>
        </w:rPr>
        <w:t>有機JASマークを付けること、有機食品と表示して出荷すること</w:t>
      </w:r>
      <w:r w:rsidR="005352F9" w:rsidRPr="006706DF">
        <w:rPr>
          <w:rFonts w:asciiTheme="minorEastAsia" w:hAnsiTheme="minorEastAsia" w:hint="eastAsia"/>
          <w:sz w:val="22"/>
        </w:rPr>
        <w:t>はできません。</w:t>
      </w:r>
    </w:p>
    <w:p w:rsidR="005352F9"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有機野菜の定義は有機JAS法</w:t>
      </w:r>
      <w:r w:rsidR="00040A93">
        <w:rPr>
          <w:rFonts w:asciiTheme="minorEastAsia" w:hAnsiTheme="minorEastAsia"/>
          <w:sz w:val="22"/>
        </w:rPr>
        <w:t>（</w:t>
      </w:r>
      <w:r w:rsidRPr="006706DF">
        <w:rPr>
          <w:rFonts w:asciiTheme="minorEastAsia" w:hAnsiTheme="minorEastAsia"/>
          <w:sz w:val="22"/>
        </w:rPr>
        <w:t>2001年施行</w:t>
      </w:r>
      <w:r w:rsidR="00040A93">
        <w:rPr>
          <w:rFonts w:asciiTheme="minorEastAsia" w:hAnsiTheme="minorEastAsia"/>
          <w:sz w:val="22"/>
        </w:rPr>
        <w:t>）</w:t>
      </w:r>
      <w:r w:rsidRPr="006706DF">
        <w:rPr>
          <w:rFonts w:asciiTheme="minorEastAsia" w:hAnsiTheme="minorEastAsia"/>
          <w:sz w:val="22"/>
        </w:rPr>
        <w:t>によって</w:t>
      </w:r>
      <w:r w:rsidR="004064B5" w:rsidRPr="006706DF">
        <w:rPr>
          <w:rFonts w:asciiTheme="minorEastAsia" w:hAnsiTheme="minorEastAsia" w:hint="eastAsia"/>
          <w:sz w:val="22"/>
        </w:rPr>
        <w:t>、</w:t>
      </w:r>
      <w:r w:rsidRPr="006706DF">
        <w:rPr>
          <w:rFonts w:asciiTheme="minorEastAsia" w:hAnsiTheme="minorEastAsia"/>
          <w:sz w:val="22"/>
        </w:rPr>
        <w:t>以下のように定められています</w:t>
      </w:r>
      <w:r w:rsidR="005352F9" w:rsidRPr="006706DF">
        <w:rPr>
          <w:rFonts w:asciiTheme="minorEastAsia" w:hAnsiTheme="minorEastAsia" w:hint="eastAsia"/>
          <w:sz w:val="22"/>
        </w:rPr>
        <w:t>。</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5352F9" w:rsidRPr="006706DF" w:rsidRDefault="00336267"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ホウレンソウなどの「</w:t>
      </w:r>
      <w:r w:rsidR="00EE4BEC" w:rsidRPr="006706DF">
        <w:rPr>
          <w:rFonts w:asciiTheme="minorEastAsia" w:hAnsiTheme="minorEastAsia"/>
          <w:sz w:val="22"/>
        </w:rPr>
        <w:t>単年作物</w:t>
      </w:r>
      <w:r>
        <w:rPr>
          <w:rFonts w:asciiTheme="minorEastAsia" w:hAnsiTheme="minorEastAsia" w:hint="eastAsia"/>
          <w:sz w:val="22"/>
        </w:rPr>
        <w:t>」</w:t>
      </w:r>
      <w:r w:rsidR="00EE4BEC" w:rsidRPr="006706DF">
        <w:rPr>
          <w:rFonts w:asciiTheme="minorEastAsia" w:hAnsiTheme="minorEastAsia"/>
          <w:sz w:val="22"/>
        </w:rPr>
        <w:t>は植え付け前2年以上、</w:t>
      </w:r>
      <w:r w:rsidRPr="006706DF">
        <w:rPr>
          <w:rFonts w:asciiTheme="minorEastAsia" w:hAnsiTheme="minorEastAsia"/>
          <w:sz w:val="22"/>
        </w:rPr>
        <w:t>りんご・みかんなどの果物</w:t>
      </w:r>
      <w:r>
        <w:rPr>
          <w:rFonts w:asciiTheme="minorEastAsia" w:hAnsiTheme="minorEastAsia" w:hint="eastAsia"/>
          <w:sz w:val="22"/>
        </w:rPr>
        <w:t>の「</w:t>
      </w:r>
      <w:r w:rsidR="00EE4BEC" w:rsidRPr="006706DF">
        <w:rPr>
          <w:rFonts w:asciiTheme="minorEastAsia" w:hAnsiTheme="minorEastAsia"/>
          <w:sz w:val="22"/>
        </w:rPr>
        <w:t>多年作物</w:t>
      </w:r>
      <w:r>
        <w:rPr>
          <w:rFonts w:asciiTheme="minorEastAsia" w:hAnsiTheme="minorEastAsia" w:hint="eastAsia"/>
          <w:sz w:val="22"/>
        </w:rPr>
        <w:t>」</w:t>
      </w:r>
      <w:r w:rsidR="00EE4BEC" w:rsidRPr="006706DF">
        <w:rPr>
          <w:rFonts w:asciiTheme="minorEastAsia" w:hAnsiTheme="minorEastAsia"/>
          <w:sz w:val="22"/>
        </w:rPr>
        <w:t>は最初の収穫前の3年以上は化学肥料や農薬を避ける</w:t>
      </w:r>
      <w:r>
        <w:rPr>
          <w:rFonts w:asciiTheme="minorEastAsia" w:hAnsiTheme="minorEastAsia" w:hint="eastAsia"/>
          <w:sz w:val="22"/>
        </w:rPr>
        <w:t>こと</w:t>
      </w:r>
      <w:r w:rsidR="00040A93">
        <w:rPr>
          <w:rFonts w:asciiTheme="minorEastAsia" w:hAnsiTheme="minorEastAsia" w:hint="eastAsia"/>
          <w:sz w:val="22"/>
        </w:rPr>
        <w:t>が</w:t>
      </w:r>
      <w:r w:rsidR="00EE4BEC" w:rsidRPr="006706DF">
        <w:rPr>
          <w:rFonts w:asciiTheme="minorEastAsia" w:hAnsiTheme="minorEastAsia"/>
          <w:sz w:val="22"/>
        </w:rPr>
        <w:t>基本</w:t>
      </w:r>
      <w:r w:rsidR="00040A93">
        <w:rPr>
          <w:rFonts w:asciiTheme="minorEastAsia" w:hAnsiTheme="minorEastAsia" w:hint="eastAsia"/>
          <w:sz w:val="22"/>
        </w:rPr>
        <w:t>。</w:t>
      </w:r>
      <w:r w:rsidR="00EE4BEC" w:rsidRPr="006706DF">
        <w:rPr>
          <w:rFonts w:asciiTheme="minorEastAsia" w:hAnsiTheme="minorEastAsia"/>
          <w:sz w:val="22"/>
        </w:rPr>
        <w:t>堆肥</w:t>
      </w:r>
      <w:r w:rsidR="00040A93">
        <w:rPr>
          <w:rFonts w:asciiTheme="minorEastAsia" w:hAnsiTheme="minorEastAsia"/>
          <w:sz w:val="22"/>
        </w:rPr>
        <w:t>（</w:t>
      </w:r>
      <w:r w:rsidR="00EE4BEC" w:rsidRPr="006706DF">
        <w:rPr>
          <w:rFonts w:asciiTheme="minorEastAsia" w:hAnsiTheme="minorEastAsia"/>
          <w:sz w:val="22"/>
        </w:rPr>
        <w:t>鶏糞・わら・落葉などを積み重、腐らせて</w:t>
      </w:r>
      <w:r w:rsidR="00040A93">
        <w:rPr>
          <w:rFonts w:asciiTheme="minorEastAsia" w:hAnsiTheme="minorEastAsia" w:hint="eastAsia"/>
          <w:sz w:val="22"/>
        </w:rPr>
        <w:t>つく</w:t>
      </w:r>
      <w:r w:rsidR="00EE4BEC" w:rsidRPr="006706DF">
        <w:rPr>
          <w:rFonts w:asciiTheme="minorEastAsia" w:hAnsiTheme="minorEastAsia"/>
          <w:sz w:val="22"/>
        </w:rPr>
        <w:t>った肥料</w:t>
      </w:r>
      <w:r w:rsidR="00040A93">
        <w:rPr>
          <w:rFonts w:asciiTheme="minorEastAsia" w:hAnsiTheme="minorEastAsia"/>
          <w:sz w:val="22"/>
        </w:rPr>
        <w:t>）</w:t>
      </w:r>
      <w:r w:rsidR="00EE4BEC" w:rsidRPr="006706DF">
        <w:rPr>
          <w:rFonts w:asciiTheme="minorEastAsia" w:hAnsiTheme="minorEastAsia"/>
          <w:sz w:val="22"/>
        </w:rPr>
        <w:t>などで土を肥やした田、畑で生産された農作物で、国が認めた認定登録機関により有機</w:t>
      </w:r>
      <w:r w:rsidR="004064B5" w:rsidRPr="006706DF">
        <w:rPr>
          <w:rFonts w:asciiTheme="minorEastAsia" w:hAnsiTheme="minorEastAsia" w:hint="eastAsia"/>
          <w:sz w:val="22"/>
        </w:rPr>
        <w:t>JAS</w:t>
      </w:r>
      <w:r w:rsidR="00040A93">
        <w:rPr>
          <w:rFonts w:asciiTheme="minorEastAsia" w:hAnsiTheme="minorEastAsia"/>
          <w:sz w:val="22"/>
        </w:rPr>
        <w:t>認定を取得した</w:t>
      </w:r>
      <w:r w:rsidR="00040A93">
        <w:rPr>
          <w:rFonts w:asciiTheme="minorEastAsia" w:hAnsiTheme="minorEastAsia" w:hint="eastAsia"/>
          <w:sz w:val="22"/>
        </w:rPr>
        <w:t>もの</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9D5AB1"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有機野菜は2年以上</w:t>
      </w:r>
      <w:r w:rsidR="00040A93">
        <w:rPr>
          <w:rFonts w:asciiTheme="minorEastAsia" w:hAnsiTheme="minorEastAsia" w:hint="eastAsia"/>
          <w:sz w:val="22"/>
        </w:rPr>
        <w:t>、</w:t>
      </w:r>
      <w:r w:rsidRPr="006706DF">
        <w:rPr>
          <w:rFonts w:asciiTheme="minorEastAsia" w:hAnsiTheme="minorEastAsia"/>
          <w:sz w:val="22"/>
        </w:rPr>
        <w:t>果物などは3年以上、原則として農薬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を使っていない田</w:t>
      </w:r>
      <w:r w:rsidR="009D5AB1" w:rsidRPr="006706DF">
        <w:rPr>
          <w:rFonts w:asciiTheme="minorEastAsia" w:hAnsiTheme="minorEastAsia" w:hint="eastAsia"/>
          <w:sz w:val="22"/>
        </w:rPr>
        <w:t>・</w:t>
      </w:r>
      <w:r w:rsidRPr="006706DF">
        <w:rPr>
          <w:rFonts w:asciiTheme="minorEastAsia" w:hAnsiTheme="minorEastAsia"/>
          <w:sz w:val="22"/>
        </w:rPr>
        <w:t>畑で栽培され</w:t>
      </w:r>
      <w:r w:rsidR="00040A93">
        <w:rPr>
          <w:rFonts w:asciiTheme="minorEastAsia" w:hAnsiTheme="minorEastAsia" w:hint="eastAsia"/>
          <w:sz w:val="22"/>
        </w:rPr>
        <w:t>たもので</w:t>
      </w:r>
      <w:r w:rsidRPr="006706DF">
        <w:rPr>
          <w:rFonts w:asciiTheme="minorEastAsia" w:hAnsiTheme="minorEastAsia"/>
          <w:sz w:val="22"/>
        </w:rPr>
        <w:t>、農林水産省の認定登録機関の検査に合格した</w:t>
      </w:r>
      <w:r w:rsidR="00040A93">
        <w:rPr>
          <w:rFonts w:asciiTheme="minorEastAsia" w:hAnsiTheme="minorEastAsia" w:hint="eastAsia"/>
          <w:sz w:val="22"/>
        </w:rPr>
        <w:t>もの</w:t>
      </w:r>
      <w:r w:rsidRPr="006706DF">
        <w:rPr>
          <w:rFonts w:asciiTheme="minorEastAsia" w:hAnsiTheme="minorEastAsia"/>
          <w:sz w:val="22"/>
        </w:rPr>
        <w:t>のみが有機野菜</w:t>
      </w:r>
      <w:r w:rsidR="00040A93">
        <w:rPr>
          <w:rFonts w:asciiTheme="minorEastAsia" w:hAnsiTheme="minorEastAsia" w:hint="eastAsia"/>
          <w:sz w:val="22"/>
        </w:rPr>
        <w:t>・農産物、あるいは</w:t>
      </w:r>
      <w:r w:rsidRPr="006706DF">
        <w:rPr>
          <w:rFonts w:asciiTheme="minorEastAsia" w:hAnsiTheme="minorEastAsia"/>
          <w:sz w:val="22"/>
        </w:rPr>
        <w:t>オーガニック</w:t>
      </w:r>
      <w:r w:rsidR="006C6689">
        <w:rPr>
          <w:rFonts w:asciiTheme="minorEastAsia" w:hAnsiTheme="minorEastAsia" w:hint="eastAsia"/>
          <w:sz w:val="22"/>
        </w:rPr>
        <w:t>（</w:t>
      </w:r>
      <w:proofErr w:type="spellStart"/>
      <w:r w:rsidR="006C6689">
        <w:rPr>
          <w:rFonts w:asciiTheme="minorEastAsia" w:hAnsiTheme="minorEastAsia" w:hint="eastAsia"/>
          <w:sz w:val="22"/>
        </w:rPr>
        <w:t>oganic</w:t>
      </w:r>
      <w:proofErr w:type="spellEnd"/>
      <w:r w:rsidR="006C6689">
        <w:rPr>
          <w:rFonts w:asciiTheme="minorEastAsia" w:hAnsiTheme="minorEastAsia" w:hint="eastAsia"/>
          <w:sz w:val="22"/>
        </w:rPr>
        <w:t>）</w:t>
      </w:r>
      <w:r w:rsidRPr="006706DF">
        <w:rPr>
          <w:rFonts w:asciiTheme="minorEastAsia" w:hAnsiTheme="minorEastAsia"/>
          <w:sz w:val="22"/>
        </w:rPr>
        <w:t>野菜と表示することが</w:t>
      </w:r>
      <w:r w:rsidR="009D5AB1" w:rsidRPr="006706DF">
        <w:rPr>
          <w:rFonts w:asciiTheme="minorEastAsia" w:hAnsiTheme="minorEastAsia" w:hint="eastAsia"/>
          <w:sz w:val="22"/>
        </w:rPr>
        <w:t>できます</w:t>
      </w:r>
      <w:r w:rsidRPr="006706DF">
        <w:rPr>
          <w:rFonts w:asciiTheme="minorEastAsia" w:hAnsiTheme="minorEastAsia"/>
          <w:sz w:val="22"/>
        </w:rPr>
        <w:t>。</w:t>
      </w:r>
    </w:p>
    <w:p w:rsidR="009D5AB1" w:rsidRDefault="00EE4BEC"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ただ</w:t>
      </w:r>
      <w:r w:rsidR="009D5AB1" w:rsidRPr="006706DF">
        <w:rPr>
          <w:rFonts w:asciiTheme="minorEastAsia" w:hAnsiTheme="minorEastAsia" w:hint="eastAsia"/>
          <w:sz w:val="22"/>
        </w:rPr>
        <w:t>し、</w:t>
      </w:r>
      <w:r w:rsidRPr="006706DF">
        <w:rPr>
          <w:rFonts w:asciiTheme="minorEastAsia" w:hAnsiTheme="minorEastAsia"/>
          <w:sz w:val="22"/>
        </w:rPr>
        <w:t>農林水産省指定の安全性が高い農薬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の使用は認められて</w:t>
      </w:r>
      <w:r w:rsidR="006C6689">
        <w:rPr>
          <w:rFonts w:asciiTheme="minorEastAsia" w:hAnsiTheme="minorEastAsia" w:hint="eastAsia"/>
          <w:sz w:val="22"/>
        </w:rPr>
        <w:t>るので</w:t>
      </w:r>
      <w:r w:rsidRPr="006706DF">
        <w:rPr>
          <w:rFonts w:asciiTheme="minorEastAsia" w:hAnsiTheme="minorEastAsia"/>
          <w:sz w:val="22"/>
        </w:rPr>
        <w:t>、厳密には有機野菜といっても</w:t>
      </w:r>
      <w:r w:rsidR="009D5AB1" w:rsidRPr="006706DF">
        <w:rPr>
          <w:rFonts w:asciiTheme="minorEastAsia" w:hAnsiTheme="minorEastAsia" w:hint="eastAsia"/>
          <w:sz w:val="22"/>
        </w:rPr>
        <w:t>、</w:t>
      </w:r>
      <w:r w:rsidRPr="006706DF">
        <w:rPr>
          <w:rFonts w:asciiTheme="minorEastAsia" w:hAnsiTheme="minorEastAsia"/>
          <w:sz w:val="22"/>
        </w:rPr>
        <w:t>農薬を使ってい</w:t>
      </w:r>
      <w:r w:rsidR="009D5AB1" w:rsidRPr="006706DF">
        <w:rPr>
          <w:rFonts w:asciiTheme="minorEastAsia" w:hAnsiTheme="minorEastAsia" w:hint="eastAsia"/>
          <w:sz w:val="22"/>
        </w:rPr>
        <w:t>るものもあります。</w:t>
      </w:r>
    </w:p>
    <w:p w:rsidR="009D5AB1" w:rsidRPr="006706DF" w:rsidRDefault="00040A93"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さらに、きちんと有機栽培をしていても、周辺の多・畑で農薬、化学肥料を使用指定</w:t>
      </w:r>
      <w:r w:rsidR="002F2083">
        <w:rPr>
          <w:rFonts w:asciiTheme="minorEastAsia" w:hAnsiTheme="minorEastAsia" w:hint="eastAsia"/>
          <w:sz w:val="22"/>
        </w:rPr>
        <w:t>す</w:t>
      </w:r>
      <w:r w:rsidR="00EE4BEC" w:rsidRPr="006706DF">
        <w:rPr>
          <w:rFonts w:asciiTheme="minorEastAsia" w:hAnsiTheme="minorEastAsia"/>
          <w:sz w:val="22"/>
        </w:rPr>
        <w:t>る場合</w:t>
      </w:r>
      <w:r w:rsidR="009D5AB1" w:rsidRPr="006706DF">
        <w:rPr>
          <w:rFonts w:asciiTheme="minorEastAsia" w:hAnsiTheme="minorEastAsia" w:hint="eastAsia"/>
          <w:sz w:val="22"/>
        </w:rPr>
        <w:t>は</w:t>
      </w:r>
      <w:r w:rsidR="00EE4BEC" w:rsidRPr="006706DF">
        <w:rPr>
          <w:rFonts w:asciiTheme="minorEastAsia" w:hAnsiTheme="minorEastAsia"/>
          <w:sz w:val="22"/>
        </w:rPr>
        <w:t>、風</w:t>
      </w:r>
      <w:r w:rsidR="009D5AB1" w:rsidRPr="006706DF">
        <w:rPr>
          <w:rFonts w:asciiTheme="minorEastAsia" w:hAnsiTheme="minorEastAsia" w:hint="eastAsia"/>
          <w:sz w:val="22"/>
        </w:rPr>
        <w:t>等</w:t>
      </w:r>
      <w:r w:rsidR="00EE4BEC" w:rsidRPr="006706DF">
        <w:rPr>
          <w:rFonts w:asciiTheme="minorEastAsia" w:hAnsiTheme="minorEastAsia"/>
          <w:sz w:val="22"/>
        </w:rPr>
        <w:t>によって飛んで</w:t>
      </w:r>
      <w:r w:rsidR="009D5AB1" w:rsidRPr="006706DF">
        <w:rPr>
          <w:rFonts w:asciiTheme="minorEastAsia" w:hAnsiTheme="minorEastAsia" w:hint="eastAsia"/>
          <w:sz w:val="22"/>
        </w:rPr>
        <w:t>くることもあり、こいうった場合は</w:t>
      </w:r>
      <w:r w:rsidR="00EE4BEC" w:rsidRPr="006706DF">
        <w:rPr>
          <w:rFonts w:asciiTheme="minorEastAsia" w:hAnsiTheme="minorEastAsia"/>
          <w:sz w:val="22"/>
        </w:rPr>
        <w:t>認定を受けることはできない</w:t>
      </w:r>
      <w:r w:rsidR="009D5AB1" w:rsidRPr="006706DF">
        <w:rPr>
          <w:rFonts w:asciiTheme="minorEastAsia" w:hAnsiTheme="minorEastAsia" w:hint="eastAsia"/>
          <w:sz w:val="22"/>
        </w:rPr>
        <w:t>こともあります</w:t>
      </w:r>
      <w:r w:rsidR="00EE4BEC" w:rsidRPr="006706DF">
        <w:rPr>
          <w:rFonts w:asciiTheme="minorEastAsia" w:hAnsiTheme="minorEastAsia"/>
          <w:sz w:val="22"/>
        </w:rPr>
        <w:t>。それ</w:t>
      </w:r>
      <w:r w:rsidR="009D5AB1" w:rsidRPr="006706DF">
        <w:rPr>
          <w:rFonts w:asciiTheme="minorEastAsia" w:hAnsiTheme="minorEastAsia" w:hint="eastAsia"/>
          <w:sz w:val="22"/>
        </w:rPr>
        <w:t>だけ</w:t>
      </w:r>
      <w:r w:rsidR="00EE4BEC" w:rsidRPr="006706DF">
        <w:rPr>
          <w:rFonts w:asciiTheme="minorEastAsia" w:hAnsiTheme="minorEastAsia"/>
          <w:sz w:val="22"/>
        </w:rPr>
        <w:t>認定される</w:t>
      </w:r>
      <w:r w:rsidR="009D5AB1" w:rsidRPr="006706DF">
        <w:rPr>
          <w:rFonts w:asciiTheme="minorEastAsia" w:hAnsiTheme="minorEastAsia" w:hint="eastAsia"/>
          <w:sz w:val="22"/>
        </w:rPr>
        <w:t>ということは厳しく、難しいことも理解しておきましょう。</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867FB1" w:rsidRPr="00336267" w:rsidRDefault="00867FB1"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生産過程の基本</w:t>
      </w:r>
    </w:p>
    <w:p w:rsidR="00867FB1" w:rsidRPr="00336267" w:rsidRDefault="00867FB1" w:rsidP="00B10657">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hint="eastAsia"/>
          <w:sz w:val="22"/>
        </w:rPr>
        <w:t>ここでは、有機農作物の生産過程を見ていきましょう。</w:t>
      </w:r>
    </w:p>
    <w:p w:rsidR="00867FB1" w:rsidRPr="00336267" w:rsidRDefault="00867FB1" w:rsidP="00B10657">
      <w:pPr>
        <w:spacing w:before="100" w:beforeAutospacing="1" w:after="100" w:afterAutospacing="1"/>
        <w:contextualSpacing/>
        <w:mirrorIndents/>
        <w:rPr>
          <w:rFonts w:asciiTheme="minorEastAsia" w:hAnsiTheme="minorEastAsia"/>
          <w:sz w:val="22"/>
        </w:rPr>
      </w:pPr>
    </w:p>
    <w:p w:rsidR="00B10657" w:rsidRDefault="00B10657" w:rsidP="00B10657">
      <w:pPr>
        <w:spacing w:before="100" w:beforeAutospacing="1" w:after="100" w:afterAutospacing="1"/>
        <w:contextualSpacing/>
        <w:mirrorIndents/>
        <w:rPr>
          <w:rFonts w:asciiTheme="minorEastAsia" w:hAnsiTheme="minorEastAsia"/>
          <w:sz w:val="22"/>
        </w:rPr>
      </w:pPr>
      <w:r>
        <w:rPr>
          <w:rFonts w:asciiTheme="minorEastAsia" w:hAnsiTheme="minorEastAsia" w:hint="eastAsia"/>
          <w:sz w:val="22"/>
        </w:rPr>
        <w:t>１）</w:t>
      </w:r>
      <w:r w:rsidR="00867FB1" w:rsidRPr="001546CB">
        <w:rPr>
          <w:rFonts w:asciiTheme="minorEastAsia" w:hAnsiTheme="minorEastAsia" w:hint="eastAsia"/>
          <w:sz w:val="22"/>
        </w:rPr>
        <w:t>土づくり</w:t>
      </w:r>
    </w:p>
    <w:p w:rsidR="006C6689" w:rsidRPr="00336267" w:rsidRDefault="00867FB1" w:rsidP="006C6689">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sz w:val="22"/>
        </w:rPr>
        <w:t>作物がすくすく育つ土は</w:t>
      </w:r>
      <w:r w:rsidRPr="00336267">
        <w:rPr>
          <w:rFonts w:asciiTheme="minorEastAsia" w:hAnsiTheme="minorEastAsia" w:hint="eastAsia"/>
          <w:sz w:val="22"/>
        </w:rPr>
        <w:t>、</w:t>
      </w:r>
      <w:r w:rsidRPr="00336267">
        <w:rPr>
          <w:rFonts w:asciiTheme="minorEastAsia" w:hAnsiTheme="minorEastAsia"/>
          <w:sz w:val="22"/>
        </w:rPr>
        <w:t>人工的に簡易に</w:t>
      </w:r>
      <w:r w:rsidRPr="00336267">
        <w:rPr>
          <w:rFonts w:asciiTheme="minorEastAsia" w:hAnsiTheme="minorEastAsia" w:hint="eastAsia"/>
          <w:sz w:val="22"/>
        </w:rPr>
        <w:t>つくることはできません。</w:t>
      </w:r>
      <w:r w:rsidRPr="00336267">
        <w:rPr>
          <w:rFonts w:asciiTheme="minorEastAsia" w:hAnsiTheme="minorEastAsia"/>
          <w:sz w:val="22"/>
        </w:rPr>
        <w:t>腐植や有機栄養、ミネラルなどが元ととなり、</w:t>
      </w:r>
      <w:r w:rsidRPr="00336267">
        <w:rPr>
          <w:rFonts w:asciiTheme="minorEastAsia" w:hAnsiTheme="minorEastAsia" w:hint="eastAsia"/>
          <w:sz w:val="22"/>
        </w:rPr>
        <w:t>さまざま</w:t>
      </w:r>
      <w:r w:rsidRPr="00336267">
        <w:rPr>
          <w:rFonts w:asciiTheme="minorEastAsia" w:hAnsiTheme="minorEastAsia"/>
          <w:sz w:val="22"/>
        </w:rPr>
        <w:t>な微生物や小動物などの生物が豊かに育くまれ、時間をかけて徐々に</w:t>
      </w:r>
      <w:r w:rsidRPr="00336267">
        <w:rPr>
          <w:rFonts w:asciiTheme="minorEastAsia" w:hAnsiTheme="minorEastAsia" w:hint="eastAsia"/>
          <w:sz w:val="22"/>
        </w:rPr>
        <w:t>できあがります</w:t>
      </w:r>
      <w:r w:rsidR="008B5510">
        <w:rPr>
          <w:rFonts w:asciiTheme="minorEastAsia" w:hAnsiTheme="minorEastAsia" w:hint="eastAsia"/>
          <w:sz w:val="22"/>
        </w:rPr>
        <w:t>。</w:t>
      </w:r>
      <w:r w:rsidRPr="00336267">
        <w:rPr>
          <w:rFonts w:asciiTheme="minorEastAsia" w:hAnsiTheme="minorEastAsia"/>
          <w:sz w:val="22"/>
        </w:rPr>
        <w:t>有機栄養、腐植やミネラルも微生物も小動物も全てが絶妙なバランスの構成要素です。バランスがとれた土では</w:t>
      </w:r>
      <w:r w:rsidRPr="00336267">
        <w:rPr>
          <w:rFonts w:asciiTheme="minorEastAsia" w:hAnsiTheme="minorEastAsia" w:hint="eastAsia"/>
          <w:sz w:val="22"/>
        </w:rPr>
        <w:t>、</w:t>
      </w:r>
      <w:r w:rsidRPr="00336267">
        <w:rPr>
          <w:rFonts w:asciiTheme="minorEastAsia" w:hAnsiTheme="minorEastAsia"/>
          <w:sz w:val="22"/>
        </w:rPr>
        <w:t>病害虫の被害も少なくなり、品質の</w:t>
      </w:r>
      <w:r w:rsidRPr="00336267">
        <w:rPr>
          <w:rFonts w:asciiTheme="minorEastAsia" w:hAnsiTheme="minorEastAsia" w:hint="eastAsia"/>
          <w:sz w:val="22"/>
        </w:rPr>
        <w:t>よ</w:t>
      </w:r>
      <w:r w:rsidRPr="00336267">
        <w:rPr>
          <w:rFonts w:asciiTheme="minorEastAsia" w:hAnsiTheme="minorEastAsia"/>
          <w:sz w:val="22"/>
        </w:rPr>
        <w:t>い農作物が安定して育ちます。</w:t>
      </w:r>
      <w:r w:rsidR="006C6689" w:rsidRPr="00336267">
        <w:rPr>
          <w:rFonts w:asciiTheme="minorEastAsia" w:hAnsiTheme="minorEastAsia"/>
          <w:sz w:val="22"/>
        </w:rPr>
        <w:t>遺伝子組換肥料やそれらを餌とした</w:t>
      </w:r>
      <w:r w:rsidR="006C6689" w:rsidRPr="00336267">
        <w:rPr>
          <w:rFonts w:asciiTheme="minorEastAsia" w:hAnsiTheme="minorEastAsia"/>
          <w:sz w:val="22"/>
        </w:rPr>
        <w:lastRenderedPageBreak/>
        <w:t>畜産堆肥、鶏糞、汚泥肥料、化学肥料などは直ぐにバランスを崩し、油虫をはじめ</w:t>
      </w:r>
      <w:r w:rsidR="006C6689" w:rsidRPr="00336267">
        <w:rPr>
          <w:rFonts w:asciiTheme="minorEastAsia" w:hAnsiTheme="minorEastAsia" w:hint="eastAsia"/>
          <w:sz w:val="22"/>
        </w:rPr>
        <w:t>、さまざま</w:t>
      </w:r>
      <w:r w:rsidR="006C6689" w:rsidRPr="00336267">
        <w:rPr>
          <w:rFonts w:asciiTheme="minorEastAsia" w:hAnsiTheme="minorEastAsia"/>
          <w:sz w:val="22"/>
        </w:rPr>
        <w:t>な病害虫が発生してしまいす。</w:t>
      </w:r>
    </w:p>
    <w:p w:rsidR="006C6689" w:rsidRPr="00336267" w:rsidRDefault="006C6689" w:rsidP="006C6689">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sz w:val="22"/>
        </w:rPr>
        <w:t>ミネラルは光合成や生体</w:t>
      </w:r>
      <w:r>
        <w:rPr>
          <w:rFonts w:asciiTheme="minorEastAsia" w:hAnsiTheme="minorEastAsia"/>
          <w:sz w:val="22"/>
        </w:rPr>
        <w:t>（</w:t>
      </w:r>
      <w:r w:rsidRPr="00336267">
        <w:rPr>
          <w:rFonts w:asciiTheme="minorEastAsia" w:hAnsiTheme="minorEastAsia"/>
          <w:sz w:val="22"/>
        </w:rPr>
        <w:t>酵素</w:t>
      </w:r>
      <w:r>
        <w:rPr>
          <w:rFonts w:asciiTheme="minorEastAsia" w:hAnsiTheme="minorEastAsia"/>
          <w:sz w:val="22"/>
        </w:rPr>
        <w:t>）</w:t>
      </w:r>
      <w:r w:rsidRPr="00336267">
        <w:rPr>
          <w:rFonts w:asciiTheme="minorEastAsia" w:hAnsiTheme="minorEastAsia"/>
          <w:sz w:val="22"/>
        </w:rPr>
        <w:t>反応の触媒作用など、植物の生育に必要不可欠で</w:t>
      </w:r>
      <w:r w:rsidRPr="00336267">
        <w:rPr>
          <w:rFonts w:asciiTheme="minorEastAsia" w:hAnsiTheme="minorEastAsia" w:hint="eastAsia"/>
          <w:sz w:val="22"/>
        </w:rPr>
        <w:t>が</w:t>
      </w:r>
      <w:r w:rsidRPr="00336267">
        <w:rPr>
          <w:rFonts w:asciiTheme="minorEastAsia" w:hAnsiTheme="minorEastAsia"/>
          <w:sz w:val="22"/>
        </w:rPr>
        <w:t>、各成分は「拮抗作用」と「相乗効果」の関係が絡み合ってい</w:t>
      </w:r>
      <w:r w:rsidRPr="00336267">
        <w:rPr>
          <w:rFonts w:asciiTheme="minorEastAsia" w:hAnsiTheme="minorEastAsia" w:hint="eastAsia"/>
          <w:sz w:val="22"/>
        </w:rPr>
        <w:t>るので、</w:t>
      </w:r>
      <w:r w:rsidRPr="00336267">
        <w:rPr>
          <w:rFonts w:asciiTheme="minorEastAsia" w:hAnsiTheme="minorEastAsia"/>
          <w:sz w:val="22"/>
        </w:rPr>
        <w:t>石灰を効かせればマグシウム、亜鉛、ホウ素、鉄などが効かなくなったり、りん酸を効かせれば鉄が効かなくな</w:t>
      </w:r>
      <w:r>
        <w:rPr>
          <w:rFonts w:asciiTheme="minorEastAsia" w:hAnsiTheme="minorEastAsia" w:hint="eastAsia"/>
          <w:sz w:val="22"/>
        </w:rPr>
        <w:t>った</w:t>
      </w:r>
      <w:r>
        <w:rPr>
          <w:rFonts w:asciiTheme="minorEastAsia" w:hAnsiTheme="minorEastAsia"/>
          <w:sz w:val="22"/>
        </w:rPr>
        <w:t>り</w:t>
      </w:r>
      <w:r w:rsidRPr="00336267">
        <w:rPr>
          <w:rFonts w:asciiTheme="minorEastAsia" w:hAnsiTheme="minorEastAsia"/>
          <w:sz w:val="22"/>
        </w:rPr>
        <w:t>ます。また土壌にミネラルが豊富にあっても、鉄やカルシウム欠乏のように、水分不足などで吸収できなくなっている場合も</w:t>
      </w:r>
      <w:r w:rsidRPr="00336267">
        <w:rPr>
          <w:rFonts w:asciiTheme="minorEastAsia" w:hAnsiTheme="minorEastAsia" w:hint="eastAsia"/>
          <w:sz w:val="22"/>
        </w:rPr>
        <w:t>ありえます</w:t>
      </w:r>
      <w:r w:rsidRPr="00336267">
        <w:rPr>
          <w:rFonts w:asciiTheme="minorEastAsia" w:hAnsiTheme="minorEastAsia"/>
          <w:sz w:val="22"/>
        </w:rPr>
        <w:t>。ミネラルの供給は基礎的な土づくりと考え、過不足なく、全体的にバランスよく吸収させることが</w:t>
      </w:r>
      <w:r w:rsidRPr="00336267">
        <w:rPr>
          <w:rFonts w:asciiTheme="minorEastAsia" w:hAnsiTheme="minorEastAsia" w:hint="eastAsia"/>
          <w:sz w:val="22"/>
        </w:rPr>
        <w:t>大切</w:t>
      </w:r>
      <w:r w:rsidRPr="00336267">
        <w:rPr>
          <w:rFonts w:asciiTheme="minorEastAsia" w:hAnsiTheme="minorEastAsia"/>
          <w:sz w:val="22"/>
        </w:rPr>
        <w:t>です。</w:t>
      </w:r>
    </w:p>
    <w:p w:rsidR="00867FB1" w:rsidRPr="006C6689" w:rsidRDefault="00867FB1" w:rsidP="00032C82">
      <w:pPr>
        <w:contextualSpacing/>
        <w:mirrorIndents/>
        <w:rPr>
          <w:rFonts w:asciiTheme="minorEastAsia" w:hAnsiTheme="minorEastAsia"/>
          <w:sz w:val="22"/>
        </w:rPr>
      </w:pPr>
    </w:p>
    <w:p w:rsidR="008B5510" w:rsidRDefault="00B10657" w:rsidP="006C6689">
      <w:pPr>
        <w:mirrorIndents/>
        <w:rPr>
          <w:rFonts w:asciiTheme="minorEastAsia" w:hAnsiTheme="minorEastAsia"/>
          <w:sz w:val="22"/>
        </w:rPr>
      </w:pPr>
      <w:r>
        <w:rPr>
          <w:rFonts w:asciiTheme="minorEastAsia" w:hAnsiTheme="minorEastAsia" w:hint="eastAsia"/>
          <w:sz w:val="22"/>
        </w:rPr>
        <w:t>・</w:t>
      </w:r>
      <w:r w:rsidR="001546CB">
        <w:rPr>
          <w:rFonts w:asciiTheme="minorEastAsia" w:hAnsiTheme="minorEastAsia" w:hint="eastAsia"/>
          <w:sz w:val="22"/>
        </w:rPr>
        <w:t>肥料</w:t>
      </w:r>
    </w:p>
    <w:p w:rsidR="001546CB" w:rsidRDefault="00867FB1" w:rsidP="00032C82">
      <w:pPr>
        <w:contextualSpacing/>
        <w:mirrorIndents/>
        <w:rPr>
          <w:rFonts w:asciiTheme="minorEastAsia" w:hAnsiTheme="minorEastAsia"/>
          <w:sz w:val="22"/>
        </w:rPr>
      </w:pPr>
      <w:r w:rsidRPr="00336267">
        <w:rPr>
          <w:rFonts w:asciiTheme="minorEastAsia" w:hAnsiTheme="minorEastAsia"/>
          <w:sz w:val="22"/>
        </w:rPr>
        <w:t>遺伝子組換肥料やそれらを餌とした畜産堆肥、鶏糞、汚泥肥料、化学肥料などは直ぐにバランスを崩し、油虫をはじめ</w:t>
      </w:r>
      <w:r w:rsidRPr="00336267">
        <w:rPr>
          <w:rFonts w:asciiTheme="minorEastAsia" w:hAnsiTheme="minorEastAsia" w:hint="eastAsia"/>
          <w:sz w:val="22"/>
        </w:rPr>
        <w:t>、さまざま</w:t>
      </w:r>
      <w:r w:rsidRPr="00336267">
        <w:rPr>
          <w:rFonts w:asciiTheme="minorEastAsia" w:hAnsiTheme="minorEastAsia"/>
          <w:sz w:val="22"/>
        </w:rPr>
        <w:t>な病害虫が発生してしまい</w:t>
      </w:r>
      <w:r w:rsidR="00086577">
        <w:rPr>
          <w:rFonts w:asciiTheme="minorEastAsia" w:hAnsiTheme="minorEastAsia" w:hint="eastAsia"/>
          <w:sz w:val="22"/>
        </w:rPr>
        <w:t>ま</w:t>
      </w:r>
      <w:r w:rsidRPr="00336267">
        <w:rPr>
          <w:rFonts w:asciiTheme="minorEastAsia" w:hAnsiTheme="minorEastAsia"/>
          <w:sz w:val="22"/>
        </w:rPr>
        <w:t>す。ミネラルは光合成や生体</w:t>
      </w:r>
      <w:r w:rsidR="00040A93">
        <w:rPr>
          <w:rFonts w:asciiTheme="minorEastAsia" w:hAnsiTheme="minorEastAsia"/>
          <w:sz w:val="22"/>
        </w:rPr>
        <w:t>（</w:t>
      </w:r>
      <w:r w:rsidRPr="00336267">
        <w:rPr>
          <w:rFonts w:asciiTheme="minorEastAsia" w:hAnsiTheme="minorEastAsia"/>
          <w:sz w:val="22"/>
        </w:rPr>
        <w:t>酵素</w:t>
      </w:r>
      <w:r w:rsidR="00040A93">
        <w:rPr>
          <w:rFonts w:asciiTheme="minorEastAsia" w:hAnsiTheme="minorEastAsia"/>
          <w:sz w:val="22"/>
        </w:rPr>
        <w:t>）</w:t>
      </w:r>
      <w:r w:rsidRPr="00336267">
        <w:rPr>
          <w:rFonts w:asciiTheme="minorEastAsia" w:hAnsiTheme="minorEastAsia"/>
          <w:sz w:val="22"/>
        </w:rPr>
        <w:t>反応の触媒作用など、植物の生育に必要不可欠で、各成分は「拮抗作用」と「相乗効果」の関係が絡み合ってい</w:t>
      </w:r>
      <w:r w:rsidR="001546CB">
        <w:rPr>
          <w:rFonts w:asciiTheme="minorEastAsia" w:hAnsiTheme="minorEastAsia" w:hint="eastAsia"/>
          <w:sz w:val="22"/>
        </w:rPr>
        <w:t>ます。</w:t>
      </w:r>
    </w:p>
    <w:p w:rsidR="006C6689" w:rsidRDefault="006C6689" w:rsidP="00032C82">
      <w:pPr>
        <w:contextualSpacing/>
        <w:mirrorIndents/>
        <w:rPr>
          <w:rFonts w:asciiTheme="minorEastAsia" w:hAnsiTheme="minorEastAsia"/>
          <w:sz w:val="22"/>
        </w:rPr>
      </w:pPr>
    </w:p>
    <w:p w:rsidR="008B5510" w:rsidRDefault="00B10657" w:rsidP="00032C82">
      <w:pPr>
        <w:spacing w:before="100" w:beforeAutospacing="1"/>
        <w:contextualSpacing/>
        <w:mirrorIndents/>
        <w:rPr>
          <w:rFonts w:asciiTheme="minorEastAsia" w:hAnsiTheme="minorEastAsia"/>
          <w:sz w:val="22"/>
        </w:rPr>
      </w:pPr>
      <w:r>
        <w:rPr>
          <w:rFonts w:asciiTheme="minorEastAsia" w:hAnsiTheme="minorEastAsia" w:hint="eastAsia"/>
          <w:sz w:val="22"/>
        </w:rPr>
        <w:t>・</w:t>
      </w:r>
      <w:r w:rsidR="000D4814" w:rsidRPr="001546CB">
        <w:rPr>
          <w:rFonts w:asciiTheme="minorEastAsia" w:hAnsiTheme="minorEastAsia" w:hint="eastAsia"/>
          <w:sz w:val="22"/>
        </w:rPr>
        <w:t>有機栄養</w:t>
      </w:r>
    </w:p>
    <w:p w:rsidR="000D4814" w:rsidRPr="00336267" w:rsidRDefault="000D4814" w:rsidP="001546CB">
      <w:pPr>
        <w:spacing w:before="100" w:beforeAutospacing="1" w:after="100" w:afterAutospacing="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植物は無機物から有機物を</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っていく能力がありますが、化学合成された無機栄養を用いる方法は</w:t>
      </w:r>
      <w:r w:rsidRPr="00336267">
        <w:rPr>
          <w:rFonts w:asciiTheme="minorEastAsia" w:hAnsiTheme="minorEastAsia" w:cs="ＭＳ Ｐゴシック" w:hint="eastAsia"/>
          <w:kern w:val="0"/>
          <w:sz w:val="22"/>
        </w:rPr>
        <w:t>おすすめしません。化学</w:t>
      </w:r>
      <w:r w:rsidRPr="000D4814">
        <w:rPr>
          <w:rFonts w:asciiTheme="minorEastAsia" w:hAnsiTheme="minorEastAsia" w:cs="ＭＳ Ｐゴシック"/>
          <w:kern w:val="0"/>
          <w:sz w:val="22"/>
        </w:rPr>
        <w:t>肥料は生物を減少、死滅させますが、有機栄養はあらゆる生物を育むからです。人も動物も植物も微生物や小動物も生き物で、自然生態系の一部であり、生態系全体がバランスよく育まれる農法を目指します。</w:t>
      </w:r>
      <w:r w:rsidRPr="00336267">
        <w:rPr>
          <w:rFonts w:asciiTheme="minorEastAsia" w:hAnsiTheme="minorEastAsia" w:cs="ＭＳ Ｐゴシック"/>
          <w:noProof/>
          <w:kern w:val="0"/>
          <w:sz w:val="22"/>
        </w:rPr>
        <w:drawing>
          <wp:inline distT="0" distB="0" distL="0" distR="0" wp14:anchorId="50D97145" wp14:editId="40DB3D15">
            <wp:extent cx="9525" cy="9525"/>
            <wp:effectExtent l="0" t="0" r="0" b="0"/>
            <wp:docPr id="3" name="図 3" descr="有機栄養・肥培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有機栄養・肥培管理"/>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D4814" w:rsidRPr="00336267" w:rsidRDefault="000D4814" w:rsidP="00336267">
      <w:pPr>
        <w:widowControl/>
        <w:spacing w:before="100" w:beforeAutospacing="1" w:after="100" w:afterAutospacing="1"/>
        <w:contextualSpacing/>
        <w:mirrorIndents/>
        <w:rPr>
          <w:rFonts w:asciiTheme="minorEastAsia" w:hAnsiTheme="minorEastAsia" w:cs="ＭＳ Ｐゴシック"/>
          <w:kern w:val="0"/>
          <w:sz w:val="22"/>
        </w:rPr>
      </w:pPr>
    </w:p>
    <w:p w:rsidR="00040A93"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植物の一番大きな働きは</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光合成</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炭酸同化作用</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られたブドウ糖を根から 吸収されたアンモニアなどに結合させて、アミノ酸</w:t>
      </w:r>
      <w:r w:rsidRPr="00336267">
        <w:rPr>
          <w:rFonts w:asciiTheme="minorEastAsia" w:hAnsiTheme="minorEastAsia" w:cs="ＭＳ Ｐゴシック" w:hint="eastAsia"/>
          <w:kern w:val="0"/>
          <w:sz w:val="22"/>
        </w:rPr>
        <w:t>から</w:t>
      </w:r>
      <w:r w:rsidRPr="000D4814">
        <w:rPr>
          <w:rFonts w:asciiTheme="minorEastAsia" w:hAnsiTheme="minorEastAsia" w:cs="ＭＳ Ｐゴシック"/>
          <w:kern w:val="0"/>
          <w:sz w:val="22"/>
        </w:rPr>
        <w:t>タンパク質を</w:t>
      </w:r>
      <w:r w:rsidRPr="00336267">
        <w:rPr>
          <w:rFonts w:asciiTheme="minorEastAsia" w:hAnsiTheme="minorEastAsia" w:cs="ＭＳ Ｐゴシック" w:hint="eastAsia"/>
          <w:kern w:val="0"/>
          <w:sz w:val="22"/>
        </w:rPr>
        <w:t>つくっていくこと</w:t>
      </w:r>
      <w:r w:rsidRPr="00336267">
        <w:rPr>
          <w:rFonts w:asciiTheme="minorEastAsia" w:hAnsiTheme="minorEastAsia" w:cs="ＭＳ Ｐゴシック"/>
          <w:kern w:val="0"/>
          <w:sz w:val="22"/>
        </w:rPr>
        <w:t>です</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植物のこの</w:t>
      </w:r>
      <w:r w:rsidR="00040A93">
        <w:rPr>
          <w:rFonts w:asciiTheme="minorEastAsia" w:hAnsiTheme="minorEastAsia" w:cs="ＭＳ Ｐゴシック" w:hint="eastAsia"/>
          <w:kern w:val="0"/>
          <w:sz w:val="22"/>
        </w:rPr>
        <w:t>はたらき</w:t>
      </w:r>
      <w:r w:rsidRPr="000D4814">
        <w:rPr>
          <w:rFonts w:asciiTheme="minorEastAsia" w:hAnsiTheme="minorEastAsia" w:cs="ＭＳ Ｐゴシック"/>
          <w:kern w:val="0"/>
          <w:sz w:val="22"/>
        </w:rPr>
        <w:t>のおかげで、動物はそのタンパク質を食べて生きていける</w:t>
      </w:r>
      <w:r w:rsidRPr="00336267">
        <w:rPr>
          <w:rFonts w:asciiTheme="minorEastAsia" w:hAnsiTheme="minorEastAsia" w:cs="ＭＳ Ｐゴシック" w:hint="eastAsia"/>
          <w:kern w:val="0"/>
          <w:sz w:val="22"/>
        </w:rPr>
        <w:t>のですが、</w:t>
      </w:r>
      <w:r w:rsidRPr="000D4814">
        <w:rPr>
          <w:rFonts w:asciiTheme="minorEastAsia" w:hAnsiTheme="minorEastAsia" w:cs="ＭＳ Ｐゴシック"/>
          <w:kern w:val="0"/>
          <w:sz w:val="22"/>
        </w:rPr>
        <w:t>発酵系の微生物の</w:t>
      </w:r>
      <w:r w:rsidR="00040A93">
        <w:rPr>
          <w:rFonts w:asciiTheme="minorEastAsia" w:hAnsiTheme="minorEastAsia" w:cs="ＭＳ Ｐゴシック" w:hint="eastAsia"/>
          <w:kern w:val="0"/>
          <w:sz w:val="22"/>
        </w:rPr>
        <w:t>かかわり</w:t>
      </w:r>
      <w:r w:rsidRPr="000D4814">
        <w:rPr>
          <w:rFonts w:asciiTheme="minorEastAsia" w:hAnsiTheme="minorEastAsia" w:cs="ＭＳ Ｐゴシック"/>
          <w:kern w:val="0"/>
          <w:sz w:val="22"/>
        </w:rPr>
        <w:t>で有機質肥料が発酵すればアミノ酸が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低分子のアミノ酸は根から吸収されて、光合成で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られたブドウ糖と結合され合理的にタンパク質が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ます。</w:t>
      </w:r>
    </w:p>
    <w:p w:rsidR="000D4814" w:rsidRPr="00336267"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アンモニアなどの化学肥料の場合と比べればブドウ糖</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つでタンパク質</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収穫物</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ができ、ブドウ糖が</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余ります。この余ったブドウ糖がおいしさ</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甘み</w:t>
      </w:r>
      <w:r w:rsidR="00040A93">
        <w:rPr>
          <w:rFonts w:asciiTheme="minorEastAsia" w:hAnsiTheme="minorEastAsia" w:cs="ＭＳ Ｐゴシック"/>
          <w:kern w:val="0"/>
          <w:sz w:val="22"/>
        </w:rPr>
        <w:t>）</w:t>
      </w:r>
      <w:r w:rsidRPr="00336267">
        <w:rPr>
          <w:rFonts w:asciiTheme="minorEastAsia" w:hAnsiTheme="minorEastAsia" w:cs="ＭＳ Ｐゴシック"/>
          <w:kern w:val="0"/>
          <w:sz w:val="22"/>
        </w:rPr>
        <w:t>であったり、貯蔵養分となる</w:t>
      </w:r>
      <w:r w:rsidRPr="00336267">
        <w:rPr>
          <w:rFonts w:asciiTheme="minorEastAsia" w:hAnsiTheme="minorEastAsia" w:cs="ＭＳ Ｐゴシック" w:hint="eastAsia"/>
          <w:kern w:val="0"/>
          <w:sz w:val="22"/>
        </w:rPr>
        <w:t>ので、</w:t>
      </w:r>
      <w:r w:rsidRPr="000D4814">
        <w:rPr>
          <w:rFonts w:asciiTheme="minorEastAsia" w:hAnsiTheme="minorEastAsia" w:cs="ＭＳ Ｐゴシック"/>
          <w:kern w:val="0"/>
          <w:sz w:val="22"/>
        </w:rPr>
        <w:t>できるだけたくさんアミノ酸で吸収させて、ブドウ糖を蓄えていくことが安全でおいしい農作物を収穫する第一歩です。</w:t>
      </w:r>
    </w:p>
    <w:p w:rsidR="00336267" w:rsidRPr="00336267" w:rsidRDefault="00336267" w:rsidP="00336267">
      <w:pPr>
        <w:spacing w:before="100" w:beforeAutospacing="1" w:after="100" w:afterAutospacing="1"/>
        <w:contextualSpacing/>
        <w:mirrorIndents/>
        <w:rPr>
          <w:rFonts w:asciiTheme="minorEastAsia" w:hAnsiTheme="minorEastAsia" w:cs="ＭＳ Ｐゴシック"/>
          <w:kern w:val="0"/>
          <w:sz w:val="22"/>
        </w:rPr>
      </w:pPr>
    </w:p>
    <w:sectPr w:rsidR="00336267" w:rsidRPr="00336267" w:rsidSect="006706D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B41" w:rsidRDefault="004C1B41" w:rsidP="00816718">
      <w:r>
        <w:separator/>
      </w:r>
    </w:p>
  </w:endnote>
  <w:endnote w:type="continuationSeparator" w:id="0">
    <w:p w:rsidR="004C1B41" w:rsidRDefault="004C1B41"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1C2" w:rsidRDefault="00EA01C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1C2" w:rsidRDefault="00EA01C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1C2" w:rsidRDefault="00EA01C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B41" w:rsidRDefault="004C1B41" w:rsidP="00816718">
      <w:r>
        <w:separator/>
      </w:r>
    </w:p>
  </w:footnote>
  <w:footnote w:type="continuationSeparator" w:id="0">
    <w:p w:rsidR="004C1B41" w:rsidRDefault="004C1B41"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1C2" w:rsidRDefault="00EA01C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1C2" w:rsidRDefault="00EA01C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1C2" w:rsidRDefault="00EA01C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577"/>
    <w:rsid w:val="00086B75"/>
    <w:rsid w:val="000A157E"/>
    <w:rsid w:val="000C36D0"/>
    <w:rsid w:val="000D4814"/>
    <w:rsid w:val="001546CB"/>
    <w:rsid w:val="00170E19"/>
    <w:rsid w:val="00182F39"/>
    <w:rsid w:val="00207BB7"/>
    <w:rsid w:val="0022667A"/>
    <w:rsid w:val="00277C14"/>
    <w:rsid w:val="002F2083"/>
    <w:rsid w:val="00301029"/>
    <w:rsid w:val="003303CB"/>
    <w:rsid w:val="00336267"/>
    <w:rsid w:val="004064B5"/>
    <w:rsid w:val="00432536"/>
    <w:rsid w:val="004C1B41"/>
    <w:rsid w:val="00501A33"/>
    <w:rsid w:val="00515E67"/>
    <w:rsid w:val="00526D2B"/>
    <w:rsid w:val="005352F9"/>
    <w:rsid w:val="005A0872"/>
    <w:rsid w:val="005F32B9"/>
    <w:rsid w:val="00613BBD"/>
    <w:rsid w:val="006706DF"/>
    <w:rsid w:val="006C6689"/>
    <w:rsid w:val="00715F2E"/>
    <w:rsid w:val="00814F58"/>
    <w:rsid w:val="00816718"/>
    <w:rsid w:val="00867FB1"/>
    <w:rsid w:val="008B5510"/>
    <w:rsid w:val="0094513B"/>
    <w:rsid w:val="00955796"/>
    <w:rsid w:val="00955AB7"/>
    <w:rsid w:val="009D5AB1"/>
    <w:rsid w:val="00A05D5A"/>
    <w:rsid w:val="00AC0F70"/>
    <w:rsid w:val="00B10657"/>
    <w:rsid w:val="00B21F54"/>
    <w:rsid w:val="00BF1DF6"/>
    <w:rsid w:val="00C12CC6"/>
    <w:rsid w:val="00D672F4"/>
    <w:rsid w:val="00DD589C"/>
    <w:rsid w:val="00E01474"/>
    <w:rsid w:val="00E63C88"/>
    <w:rsid w:val="00EA01C2"/>
    <w:rsid w:val="00EE4BEC"/>
    <w:rsid w:val="00F36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2013-06-06T11:36:00Z</dcterms:created>
  <dcterms:modified xsi:type="dcterms:W3CDTF">2013-06-06T11:36:00Z</dcterms:modified>
</cp:coreProperties>
</file>