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C12CC6"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7EDF34D6" wp14:editId="53FAEC21">
            <wp:simplePos x="0" y="0"/>
            <wp:positionH relativeFrom="margin">
              <wp:posOffset>4262755</wp:posOffset>
            </wp:positionH>
            <wp:positionV relativeFrom="paragraph">
              <wp:posOffset>8890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EE4BEC" w:rsidRPr="006706DF" w:rsidRDefault="005352F9" w:rsidP="00DC1379">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lastRenderedPageBreak/>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w:t>
      </w: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867FB1" w:rsidRDefault="00867FB1" w:rsidP="00032C82">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8B5510" w:rsidRDefault="00B10657" w:rsidP="005C41AE">
      <w:pPr>
        <w:spacing w:beforeLines="50" w:before="202"/>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w:t>
      </w:r>
      <w:r w:rsidR="00DC1379">
        <w:rPr>
          <w:rFonts w:asciiTheme="minorEastAsia" w:hAnsiTheme="minorEastAsia" w:hint="eastAsia"/>
          <w:sz w:val="22"/>
        </w:rPr>
        <w:t>ま</w:t>
      </w:r>
      <w:r w:rsidRPr="00336267">
        <w:rPr>
          <w:rFonts w:asciiTheme="minorEastAsia" w:hAnsiTheme="minorEastAsia"/>
          <w:sz w:val="22"/>
        </w:rPr>
        <w:t>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A157E" w:rsidRDefault="000D4814" w:rsidP="00DC1379">
      <w:pPr>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3945A10" wp14:editId="7D4FFC5D">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A157E" w:rsidRPr="000C36D0" w:rsidRDefault="000A157E" w:rsidP="000A157E">
      <w:pPr>
        <w:widowControl/>
        <w:spacing w:before="100" w:beforeAutospacing="1" w:after="100" w:afterAutospacing="1"/>
        <w:contextualSpacing/>
        <w:mirrorIndents/>
        <w:rPr>
          <w:rFonts w:asciiTheme="minorEastAsia" w:hAnsiTheme="minorEastAsia" w:cs="ＭＳ Ｐゴシック"/>
          <w:kern w:val="0"/>
          <w:sz w:val="22"/>
        </w:rPr>
      </w:pPr>
    </w:p>
    <w:sectPr w:rsidR="000A157E" w:rsidRPr="000C36D0" w:rsidSect="006706D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149" w:rsidRDefault="00931149" w:rsidP="00816718">
      <w:r>
        <w:separator/>
      </w:r>
    </w:p>
  </w:endnote>
  <w:endnote w:type="continuationSeparator" w:id="0">
    <w:p w:rsidR="00931149" w:rsidRDefault="00931149"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6" w:rsidRDefault="008B6F2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6" w:rsidRDefault="008B6F2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6" w:rsidRDefault="008B6F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149" w:rsidRDefault="00931149" w:rsidP="00816718">
      <w:r>
        <w:separator/>
      </w:r>
    </w:p>
  </w:footnote>
  <w:footnote w:type="continuationSeparator" w:id="0">
    <w:p w:rsidR="00931149" w:rsidRDefault="00931149"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6" w:rsidRDefault="008B6F2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6" w:rsidRDefault="008B6F2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6" w:rsidRDefault="008B6F2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13309"/>
    <w:rsid w:val="00032C82"/>
    <w:rsid w:val="00040A93"/>
    <w:rsid w:val="00086B75"/>
    <w:rsid w:val="000A157E"/>
    <w:rsid w:val="000C36D0"/>
    <w:rsid w:val="000D4814"/>
    <w:rsid w:val="001546CB"/>
    <w:rsid w:val="00170E19"/>
    <w:rsid w:val="00182F39"/>
    <w:rsid w:val="00277C14"/>
    <w:rsid w:val="002F2083"/>
    <w:rsid w:val="00301029"/>
    <w:rsid w:val="003303CB"/>
    <w:rsid w:val="00336267"/>
    <w:rsid w:val="004064B5"/>
    <w:rsid w:val="00432536"/>
    <w:rsid w:val="00501A33"/>
    <w:rsid w:val="00515E67"/>
    <w:rsid w:val="00526D2B"/>
    <w:rsid w:val="005352F9"/>
    <w:rsid w:val="005A0872"/>
    <w:rsid w:val="005C41AE"/>
    <w:rsid w:val="005F32B9"/>
    <w:rsid w:val="00613BBD"/>
    <w:rsid w:val="006706DF"/>
    <w:rsid w:val="00715F2E"/>
    <w:rsid w:val="007F3EA2"/>
    <w:rsid w:val="007F667D"/>
    <w:rsid w:val="00814F58"/>
    <w:rsid w:val="00816718"/>
    <w:rsid w:val="00867FB1"/>
    <w:rsid w:val="008B5510"/>
    <w:rsid w:val="008B6F26"/>
    <w:rsid w:val="00903BEB"/>
    <w:rsid w:val="00931149"/>
    <w:rsid w:val="0094513B"/>
    <w:rsid w:val="00955796"/>
    <w:rsid w:val="00955AB7"/>
    <w:rsid w:val="009D5AB1"/>
    <w:rsid w:val="00A05D5A"/>
    <w:rsid w:val="00AC0F70"/>
    <w:rsid w:val="00B10657"/>
    <w:rsid w:val="00B21F54"/>
    <w:rsid w:val="00BF1DF6"/>
    <w:rsid w:val="00C12CC6"/>
    <w:rsid w:val="00D672F4"/>
    <w:rsid w:val="00DC1379"/>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2013-06-06T11:43:00Z</dcterms:created>
  <dcterms:modified xsi:type="dcterms:W3CDTF">2013-06-06T11:43:00Z</dcterms:modified>
</cp:coreProperties>
</file>