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Default="00B931A9" w:rsidP="00B931A9"/>
    <w:p w:rsidR="00B931A9" w:rsidRDefault="00B931A9" w:rsidP="00B931A9"/>
    <w:p w:rsidR="00B931A9" w:rsidRDefault="00B931A9" w:rsidP="00B931A9"/>
    <w:p w:rsidR="00B931A9" w:rsidRDefault="00B931A9" w:rsidP="00B931A9"/>
    <w:p w:rsidR="00B931A9" w:rsidRPr="00B931A9" w:rsidRDefault="00B931A9" w:rsidP="00B931A9"/>
    <w:p w:rsidR="00B7368F" w:rsidRPr="00B931A9" w:rsidRDefault="00B7368F" w:rsidP="00DC5B7A">
      <w:pPr>
        <w:widowControl/>
        <w:tabs>
          <w:tab w:val="left" w:pos="1073"/>
        </w:tabs>
        <w:contextualSpacing/>
        <w:mirrorIndents/>
        <w:jc w:val="center"/>
        <w:rPr>
          <w:rFonts w:ascii="ＭＳ ゴシック" w:eastAsia="ＭＳ ゴシック" w:hAnsi="ＭＳ ゴシック" w:cs="Arial"/>
          <w:color w:val="666666"/>
          <w:kern w:val="0"/>
          <w:sz w:val="48"/>
          <w:szCs w:val="48"/>
        </w:rPr>
      </w:pPr>
      <w:r w:rsidRPr="00B931A9">
        <w:rPr>
          <w:rFonts w:ascii="ＭＳ ゴシック" w:eastAsia="ＭＳ ゴシック" w:hAnsi="ＭＳ ゴシック" w:cs="Arial" w:hint="eastAsia"/>
          <w:color w:val="666666"/>
          <w:kern w:val="0"/>
          <w:sz w:val="48"/>
          <w:szCs w:val="48"/>
        </w:rPr>
        <w:t>総務部マニュアル</w:t>
      </w:r>
    </w:p>
    <w:p w:rsidR="00B7368F" w:rsidRPr="00B7368F" w:rsidRDefault="00957D18"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noProof/>
          <w:color w:val="666666"/>
          <w:kern w:val="0"/>
          <w:sz w:val="48"/>
          <w:szCs w:val="48"/>
        </w:rPr>
        <mc:AlternateContent>
          <mc:Choice Requires="wps">
            <w:drawing>
              <wp:anchor distT="0" distB="0" distL="114300" distR="114300" simplePos="0" relativeHeight="251659264" behindDoc="0" locked="0" layoutInCell="1" allowOverlap="1" wp14:anchorId="25347C22" wp14:editId="698AF4E6">
                <wp:simplePos x="0" y="0"/>
                <wp:positionH relativeFrom="margin">
                  <wp:align>right</wp:align>
                </wp:positionH>
                <wp:positionV relativeFrom="paragraph">
                  <wp:posOffset>12700</wp:posOffset>
                </wp:positionV>
                <wp:extent cx="1028700" cy="20478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028700" cy="20478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957D18" w:rsidRPr="00957D18" w:rsidRDefault="00957D18">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bookmarkStart w:id="0" w:name="_GoBack"/>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bookmarkEnd w:id="0"/>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347C22" id="_x0000_t202" coordsize="21600,21600" o:spt="202" path="m,l,21600r21600,l21600,xe">
                <v:stroke joinstyle="miter"/>
                <v:path gradientshapeok="t" o:connecttype="rect"/>
              </v:shapetype>
              <v:shape id="テキスト ボックス 2" o:spid="_x0000_s1026" type="#_x0000_t202" style="position:absolute;left:0;text-align:left;margin-left:29.8pt;margin-top:1pt;width:81pt;height:161.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" fillcolor="#f3a875 [2165]" strokecolor="#ed7d31 [3205]" strokeweight=".5pt">
                <v:fill color2="#f09558 [2613]" rotate="t" colors="0 #f7bda4;.5 #f5b195;1 #f8a581" focus="100%" type="gradient">
                  <o:fill v:ext="view" type="gradientUnscaled"/>
                </v:fill>
                <v:textbox style="layout-flow:vertical-ideographic">
                  <w:txbxContent>
                    <w:p w:rsidR="00957D18" w:rsidRPr="00957D18" w:rsidRDefault="00957D18">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bookmarkStart w:id="1" w:name="_GoBack"/>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bookmarkEnd w:id="1"/>
                    </w:p>
                  </w:txbxContent>
                </v:textbox>
                <w10:wrap anchorx="margin"/>
              </v:shape>
            </w:pict>
          </mc:Fallback>
        </mc:AlternateConten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6415AD">
      <w:pPr>
        <w:widowControl/>
        <w:tabs>
          <w:tab w:val="left" w:pos="1073"/>
        </w:tabs>
        <w:contextualSpacing/>
        <w:mirrorIndents/>
        <w:jc w:val="center"/>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（2015年4月改定版）</w:t>
      </w:r>
    </w:p>
    <w:p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931A9" w:rsidRDefault="00B7368F" w:rsidP="00DC5B7A">
      <w:pPr>
        <w:widowControl/>
        <w:tabs>
          <w:tab w:val="left" w:pos="1073"/>
        </w:tabs>
        <w:contextualSpacing/>
        <w:mirrorIndents/>
        <w:jc w:val="center"/>
        <w:rPr>
          <w:rFonts w:asciiTheme="majorEastAsia" w:eastAsiaTheme="majorEastAsia" w:hAnsiTheme="majorEastAsia" w:cs="Arial"/>
          <w:color w:val="666666"/>
          <w:kern w:val="0"/>
          <w:sz w:val="28"/>
          <w:szCs w:val="28"/>
        </w:rPr>
      </w:pPr>
      <w:r w:rsidRPr="00B931A9">
        <w:rPr>
          <w:rFonts w:asciiTheme="majorEastAsia" w:eastAsiaTheme="majorEastAsia" w:hAnsiTheme="majorEastAsia" w:cs="Arial" w:hint="eastAsia"/>
          <w:color w:val="666666"/>
          <w:kern w:val="0"/>
          <w:sz w:val="28"/>
          <w:szCs w:val="28"/>
        </w:rPr>
        <w:t>株式会社技術システムズ</w:t>
      </w:r>
    </w:p>
    <w:p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１　総務部とは</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各課の主な業務は以下のとおりです。詳細については、第2項以降に掲載しています。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sectPr w:rsidR="00BC6990" w:rsidSect="00367E26">
          <w:pgSz w:w="11907" w:h="16840" w:code="9"/>
          <w:pgMar w:top="1985" w:right="1701" w:bottom="1701" w:left="1701" w:header="851" w:footer="992" w:gutter="0"/>
          <w:cols w:space="425"/>
          <w:docGrid w:type="linesAndChars" w:linePitch="365" w:charSpace="537"/>
        </w:sect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　各課の業務詳細</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2.1.1　社内規定</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社内規定とは、社内における各種規定を指します。法改正に伴う改訂作業を随時行い、社員への告知、通達を迅族に行います。主な規定は以下のとおりです。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就業規則</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給与規定</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職務権限規程</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個人情報保護規定</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マイナンバー管理規定</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 xml:space="preserve">　定められた法を遵守し、法改正に伴い改正する必要がある場合は、速やかに改正手続きを行う。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2.1.5　文書管理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社内での提出文書に関しては、テンプレートを作成し、全社員へデータを渡します。提出対象者、記載例などマニュアルを作成します。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当社の保有する固定資産の管理を行います。台帳の記載と管理を怠らず、都税事務所からの申告書は、速やかに提出します。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sectPr w:rsidR="00B7368F" w:rsidRPr="00B7368F" w:rsidSect="007037BE">
      <w:pgSz w:w="10318" w:h="14570" w:code="13"/>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71ED6"/>
    <w:rsid w:val="00277FCE"/>
    <w:rsid w:val="00287300"/>
    <w:rsid w:val="003130B5"/>
    <w:rsid w:val="006415AD"/>
    <w:rsid w:val="006455DC"/>
    <w:rsid w:val="007037BE"/>
    <w:rsid w:val="0091524F"/>
    <w:rsid w:val="00957D18"/>
    <w:rsid w:val="00AD12E9"/>
    <w:rsid w:val="00B7368F"/>
    <w:rsid w:val="00B931A9"/>
    <w:rsid w:val="00BC6990"/>
    <w:rsid w:val="00C718A4"/>
    <w:rsid w:val="00DC5B7A"/>
    <w:rsid w:val="00F36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894B0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2016-07-19T06:08:00Z</dcterms:created>
  <dcterms:modified xsi:type="dcterms:W3CDTF">2016-07-19T06:08:00Z</dcterms:modified>
</cp:coreProperties>
</file>